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2020年海曙区重点项目绩效执行结果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  <w:t>加强对预算绩效重点评价项目的管理，对</w:t>
      </w:r>
      <w:r>
        <w:rPr>
          <w:rFonts w:hint="eastAsia" w:ascii="仿宋" w:hAnsi="仿宋" w:eastAsia="仿宋"/>
          <w:sz w:val="32"/>
          <w:szCs w:val="32"/>
        </w:rPr>
        <w:t>《生活垃圾分类项目经费》、《南站广场物业费》、《公租房租赁补贴》、《居家养老服务机构和运营经费》、《矿山治理经费》、《国有粮食企业目标管理资金》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等6个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  <w:t>重点项目开展预算绩效评价工作，出具了预算绩效评价报告。整体来看，项目绩效情况良好，各单位绩效意识普遍有所提高，均在努力实现年初制定的绩效目标。但个别项目仍存预算执行率低、项目管理有待完善、项目绩效有待提高等问题。</w:t>
      </w:r>
      <w:bookmarkStart w:id="0" w:name="_GoBack"/>
      <w:bookmarkEnd w:id="0"/>
    </w:p>
    <w:p>
      <w:pPr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87A28"/>
    <w:rsid w:val="243D777C"/>
    <w:rsid w:val="345E7ED6"/>
    <w:rsid w:val="3A887A28"/>
    <w:rsid w:val="3F1E71F1"/>
    <w:rsid w:val="6BE7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2022-09-05T04:09:00Z</dcterms:created>
  <dc:creator>hp</dc:creator>
  <cp:lastModifiedBy>admin</cp:lastModifiedBy>
  <dcterms:modified xsi:type="dcterms:W3CDTF">2022-09-07T04:23:28Z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