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9" w:rsidRDefault="00B47779" w:rsidP="00B47779">
      <w:pPr>
        <w:spacing w:line="600" w:lineRule="exact"/>
        <w:jc w:val="center"/>
        <w:rPr>
          <w:rFonts w:ascii="方正小标宋简体" w:eastAsia="方正小标宋简体" w:hAnsi="创艺简标宋" w:cs="仿宋" w:hint="eastAsia"/>
          <w:color w:val="000000"/>
          <w:sz w:val="44"/>
          <w:szCs w:val="44"/>
        </w:rPr>
      </w:pPr>
      <w:r>
        <w:rPr>
          <w:rFonts w:ascii="方正小标宋简体" w:eastAsia="方正小标宋简体" w:hAnsi="创艺简标宋" w:cs="仿宋" w:hint="eastAsia"/>
          <w:color w:val="000000"/>
          <w:sz w:val="44"/>
          <w:szCs w:val="44"/>
        </w:rPr>
        <w:t>宁波市</w:t>
      </w:r>
      <w:r>
        <w:rPr>
          <w:rFonts w:ascii="方正小标宋简体" w:eastAsia="方正小标宋简体" w:hAnsi="创艺简标宋" w:cs="仿宋"/>
          <w:color w:val="000000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创艺简标宋" w:cs="仿宋"/>
          <w:color w:val="000000"/>
          <w:sz w:val="44"/>
          <w:szCs w:val="44"/>
        </w:rPr>
        <w:t>曙</w:t>
      </w:r>
      <w:proofErr w:type="gramEnd"/>
      <w:r>
        <w:rPr>
          <w:rFonts w:ascii="方正小标宋简体" w:eastAsia="方正小标宋简体" w:hAnsi="创艺简标宋" w:cs="仿宋"/>
          <w:color w:val="000000"/>
          <w:sz w:val="44"/>
          <w:szCs w:val="44"/>
        </w:rPr>
        <w:t>区人民政府</w:t>
      </w:r>
      <w:r>
        <w:rPr>
          <w:rFonts w:ascii="方正小标宋简体" w:eastAsia="方正小标宋简体" w:hAnsi="创艺简标宋" w:cs="仿宋" w:hint="eastAsia"/>
          <w:color w:val="000000"/>
          <w:sz w:val="44"/>
          <w:szCs w:val="44"/>
        </w:rPr>
        <w:t>关于促进经济高质量发展“凤凰行动”计划的实施意见</w:t>
      </w:r>
    </w:p>
    <w:p w:rsidR="000172F4" w:rsidRDefault="000172F4" w:rsidP="00B4777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47779" w:rsidRDefault="00B47779" w:rsidP="00B47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为贯彻落实省、市两级“凤凰行动”计划，</w:t>
      </w:r>
      <w:r>
        <w:rPr>
          <w:rFonts w:ascii="仿宋_GB2312" w:eastAsia="仿宋_GB2312" w:hint="eastAsia"/>
          <w:sz w:val="32"/>
          <w:szCs w:val="32"/>
        </w:rPr>
        <w:t>持续深化政策引导，进一步发挥资本市场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在资源优化配置和区域经济转型发展中的重要作用，</w:t>
      </w:r>
      <w:r>
        <w:rPr>
          <w:rFonts w:ascii="仿宋_GB2312" w:eastAsia="仿宋_GB2312" w:hint="eastAsia"/>
          <w:sz w:val="32"/>
          <w:szCs w:val="32"/>
        </w:rPr>
        <w:t>助推我区构建高质量发展格局。根据《国务院关于进一步提高上市公司质量的意见》（国发〔2020〕14号）、《浙江省深入实施促进经济高质量发展“凤凰行动”计划》（浙政发〔2021〕6号）、《关于深入实施“凤凰行动”宁波计划促进经济高质量发展的若干意见》（</w:t>
      </w:r>
      <w:proofErr w:type="gramStart"/>
      <w:r>
        <w:rPr>
          <w:rFonts w:ascii="仿宋_GB2312" w:eastAsia="仿宋_GB2312" w:hint="eastAsia"/>
          <w:sz w:val="32"/>
          <w:szCs w:val="32"/>
        </w:rPr>
        <w:t>甬政发</w:t>
      </w:r>
      <w:proofErr w:type="gramEnd"/>
      <w:r>
        <w:rPr>
          <w:rFonts w:ascii="仿宋_GB2312" w:eastAsia="仿宋_GB2312" w:hint="eastAsia"/>
          <w:sz w:val="32"/>
          <w:szCs w:val="32"/>
        </w:rPr>
        <w:t>〔2021〕48号）等文件精神，提出如下实施意见。</w:t>
      </w:r>
    </w:p>
    <w:p w:rsidR="00B47779" w:rsidRDefault="00B47779" w:rsidP="00B477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B47779" w:rsidRDefault="00B47779" w:rsidP="00B47779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举习近平新时代中国特色社会主义思想伟大旗帜，深入贯彻党的十九大和十九届二中、三中、四中、五中、六中全会精神，围绕高质量发展建设共同富裕样板区，以新发展理念为引领，以全面深化资本市场改革为契机，推动更多企业对接多层次资本市场，促进上市公司提升发展质量，更好地发挥示范引领作用，为我区加快建设现代产业体系提供新动能。</w:t>
      </w:r>
    </w:p>
    <w:p w:rsidR="00B47779" w:rsidRDefault="00B47779" w:rsidP="00B47779">
      <w:pPr>
        <w:spacing w:line="58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二、主要目标</w:t>
      </w:r>
    </w:p>
    <w:p w:rsidR="00B47779" w:rsidRDefault="00B47779" w:rsidP="00B47779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经过6年（2021-2026年）努力，我区多层次资本市场主体培育取得一定成效，全区资本市场氛围浓厚，一批企业利用资本市场成功做大做</w:t>
      </w:r>
      <w:proofErr w:type="gramStart"/>
      <w:r>
        <w:rPr>
          <w:rFonts w:ascii="仿宋_GB2312" w:eastAsia="仿宋_GB2312" w:hint="eastAsia"/>
          <w:sz w:val="32"/>
          <w:szCs w:val="32"/>
        </w:rPr>
        <w:t>强做</w:t>
      </w:r>
      <w:proofErr w:type="gramEnd"/>
      <w:r>
        <w:rPr>
          <w:rFonts w:ascii="仿宋_GB2312" w:eastAsia="仿宋_GB2312" w:hint="eastAsia"/>
          <w:sz w:val="32"/>
          <w:szCs w:val="32"/>
        </w:rPr>
        <w:t>优。</w:t>
      </w:r>
      <w:r>
        <w:rPr>
          <w:rFonts w:ascii="仿宋_GB2312" w:eastAsia="仿宋_GB2312" w:hint="eastAsia"/>
          <w:b/>
          <w:sz w:val="32"/>
          <w:szCs w:val="32"/>
        </w:rPr>
        <w:t>一是资本市场主体数量进</w:t>
      </w:r>
      <w:r>
        <w:rPr>
          <w:rFonts w:ascii="仿宋_GB2312" w:eastAsia="仿宋_GB2312" w:hint="eastAsia"/>
          <w:b/>
          <w:sz w:val="32"/>
          <w:szCs w:val="32"/>
        </w:rPr>
        <w:lastRenderedPageBreak/>
        <w:t>一步增长。</w:t>
      </w:r>
      <w:r>
        <w:rPr>
          <w:rFonts w:ascii="仿宋_GB2312" w:eastAsia="仿宋_GB2312" w:hint="eastAsia"/>
          <w:sz w:val="32"/>
          <w:szCs w:val="32"/>
        </w:rPr>
        <w:t>力争2026年末全区境内外上市公司数量达到30家。新三板和宁波股权交易中心挂牌企业达到500家。</w:t>
      </w:r>
      <w:r>
        <w:rPr>
          <w:rFonts w:ascii="仿宋_GB2312" w:eastAsia="仿宋_GB2312" w:hint="eastAsia"/>
          <w:b/>
          <w:sz w:val="32"/>
          <w:szCs w:val="32"/>
        </w:rPr>
        <w:t>二是上市后备力量进一步夯实。</w:t>
      </w:r>
      <w:r>
        <w:rPr>
          <w:rFonts w:ascii="仿宋_GB2312" w:eastAsia="仿宋_GB2312" w:hint="eastAsia"/>
          <w:sz w:val="32"/>
          <w:szCs w:val="32"/>
        </w:rPr>
        <w:t>建立分层分级的上市企业后备梯队，其中重点上市后备企业常年保持20家左右。为我区今后上市工作培育储备力量，打下良好基础。</w:t>
      </w:r>
      <w:r>
        <w:rPr>
          <w:rFonts w:ascii="仿宋_GB2312" w:eastAsia="仿宋_GB2312" w:hint="eastAsia"/>
          <w:b/>
          <w:sz w:val="32"/>
          <w:szCs w:val="32"/>
        </w:rPr>
        <w:t>三是上市公司发展质量进一步提升。</w:t>
      </w:r>
      <w:r>
        <w:rPr>
          <w:rFonts w:ascii="仿宋_GB2312" w:eastAsia="仿宋_GB2312" w:hint="eastAsia"/>
          <w:sz w:val="32"/>
          <w:szCs w:val="32"/>
        </w:rPr>
        <w:t>到2026年末，全区上市公司总市值超过900亿元，新增2家超百亿市值公司。上市公司开展有效并购重组，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公司治理和内部控制更加规范，盈利能力和抗风险能力不断增强，风险公司数量和主要风险指标在全市处于较低水平。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四是资本市场产业引领作用进一步显现。</w:t>
      </w:r>
      <w:r>
        <w:rPr>
          <w:rFonts w:ascii="仿宋_GB2312" w:eastAsia="仿宋_GB2312" w:hint="eastAsia"/>
          <w:sz w:val="32"/>
          <w:szCs w:val="32"/>
        </w:rPr>
        <w:t>企业利用资本市场融资手段更加丰富，融资模式不断创新，融资渠道不断拓展，力争全区5年累计直接融资额超300亿元。上市公司和上市后备企业产业结构更加优化，战略性新兴产业和</w:t>
      </w:r>
      <w:r>
        <w:rPr>
          <w:rFonts w:ascii="仿宋_GB2312" w:eastAsia="仿宋_GB2312" w:hAnsi="仿宋" w:hint="eastAsia"/>
          <w:sz w:val="32"/>
          <w:szCs w:val="32"/>
        </w:rPr>
        <w:t>创新型、高成长型、细分行业头部企业占比不断提高。</w:t>
      </w:r>
    </w:p>
    <w:p w:rsidR="00B47779" w:rsidRDefault="00B47779" w:rsidP="00B477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三、开展上市后备梯队培育行动</w:t>
      </w:r>
    </w:p>
    <w:p w:rsidR="00B47779" w:rsidRDefault="00B47779" w:rsidP="00D32AA7">
      <w:pPr>
        <w:spacing w:beforeLines="50" w:afterLines="50" w:line="580" w:lineRule="exact"/>
        <w:ind w:firstLineChars="200" w:firstLine="640"/>
        <w:contextualSpacing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（一）加大上市后备企业培育力度。</w:t>
      </w:r>
      <w:r>
        <w:rPr>
          <w:rFonts w:ascii="仿宋_GB2312" w:eastAsia="仿宋_GB2312" w:hint="eastAsia"/>
          <w:sz w:val="32"/>
          <w:szCs w:val="30"/>
        </w:rPr>
        <w:t>加强</w:t>
      </w:r>
      <w:proofErr w:type="gramStart"/>
      <w:r>
        <w:rPr>
          <w:rFonts w:eastAsia="仿宋_GB2312" w:hint="eastAsia"/>
          <w:sz w:val="32"/>
        </w:rPr>
        <w:t>区上市</w:t>
      </w:r>
      <w:proofErr w:type="gramEnd"/>
      <w:r>
        <w:rPr>
          <w:rFonts w:eastAsia="仿宋_GB2312" w:hint="eastAsia"/>
          <w:sz w:val="32"/>
        </w:rPr>
        <w:t>后备企业梯队建设，</w:t>
      </w:r>
      <w:r>
        <w:rPr>
          <w:rFonts w:ascii="仿宋_GB2312" w:eastAsia="仿宋_GB2312" w:hint="eastAsia"/>
          <w:sz w:val="32"/>
          <w:szCs w:val="30"/>
        </w:rPr>
        <w:t>重点围绕</w:t>
      </w:r>
      <w:r>
        <w:rPr>
          <w:rFonts w:eastAsia="仿宋_GB2312" w:hint="eastAsia"/>
          <w:sz w:val="32"/>
        </w:rPr>
        <w:t>国家高新技术企业、单项冠军、隐形冠军、专精特新“小巨人”、人才企业等开展筛选</w:t>
      </w:r>
      <w:r>
        <w:rPr>
          <w:rFonts w:ascii="仿宋_GB2312" w:eastAsia="仿宋_GB2312" w:hint="eastAsia"/>
          <w:sz w:val="32"/>
          <w:szCs w:val="30"/>
        </w:rPr>
        <w:t>，根据企业上市意愿、上市阶段和上市潜力进行分类，实施分层、动态管理，对不同梯队的企业提供差异服务，实现精准有效培育，</w:t>
      </w:r>
      <w:r>
        <w:rPr>
          <w:rFonts w:eastAsia="仿宋_GB2312" w:hint="eastAsia"/>
          <w:sz w:val="32"/>
        </w:rPr>
        <w:t>优化企业上市环境，进一步激发企业对接资本市场的积极性</w:t>
      </w:r>
      <w:r>
        <w:rPr>
          <w:rFonts w:ascii="仿宋_GB2312" w:eastAsia="仿宋_GB2312" w:hint="eastAsia"/>
          <w:sz w:val="32"/>
          <w:szCs w:val="30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加强招商引资力度，积极引进科技含量高、具备核心竞争力、成长性强的潜力企业作为上市资源储备，努力培育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壮大。</w:t>
      </w:r>
      <w:r>
        <w:rPr>
          <w:rFonts w:ascii="仿宋_GB2312" w:eastAsia="仿宋_GB2312" w:hint="eastAsia"/>
          <w:sz w:val="32"/>
          <w:szCs w:val="30"/>
        </w:rPr>
        <w:t>进入</w:t>
      </w:r>
      <w:proofErr w:type="gramStart"/>
      <w:r>
        <w:rPr>
          <w:rFonts w:ascii="仿宋_GB2312" w:eastAsia="仿宋_GB2312" w:hint="eastAsia"/>
          <w:sz w:val="32"/>
          <w:szCs w:val="30"/>
        </w:rPr>
        <w:t>区上市</w:t>
      </w:r>
      <w:proofErr w:type="gramEnd"/>
      <w:r>
        <w:rPr>
          <w:rFonts w:ascii="仿宋_GB2312" w:eastAsia="仿宋_GB2312" w:hint="eastAsia"/>
          <w:sz w:val="32"/>
          <w:szCs w:val="30"/>
        </w:rPr>
        <w:t>后备企业库的企业将成为全区</w:t>
      </w:r>
      <w:r>
        <w:rPr>
          <w:rFonts w:eastAsia="仿宋_GB2312" w:hint="eastAsia"/>
          <w:sz w:val="32"/>
        </w:rPr>
        <w:t>各部门重点培育扶持对象</w:t>
      </w:r>
      <w:r>
        <w:rPr>
          <w:rFonts w:ascii="仿宋_GB2312" w:eastAsia="仿宋_GB2312" w:hint="eastAsia"/>
          <w:sz w:val="32"/>
          <w:szCs w:val="30"/>
        </w:rPr>
        <w:t>，</w:t>
      </w:r>
      <w:r>
        <w:rPr>
          <w:rFonts w:eastAsia="仿宋_GB2312" w:hint="eastAsia"/>
          <w:sz w:val="32"/>
        </w:rPr>
        <w:t>享受问题协调服务、要素资源倾斜、精准培训辅导、投融资需求对接</w:t>
      </w:r>
      <w:r>
        <w:rPr>
          <w:rFonts w:ascii="仿宋_GB2312" w:eastAsia="仿宋_GB2312" w:hint="eastAsia"/>
          <w:sz w:val="32"/>
          <w:szCs w:val="30"/>
        </w:rPr>
        <w:t>、</w:t>
      </w:r>
      <w:r>
        <w:rPr>
          <w:rFonts w:eastAsia="仿宋_GB2312" w:hint="eastAsia"/>
          <w:sz w:val="32"/>
        </w:rPr>
        <w:t>审慎行政处罚等方面的支持。</w:t>
      </w:r>
    </w:p>
    <w:p w:rsidR="00B47779" w:rsidRPr="00262F99" w:rsidRDefault="00B47779" w:rsidP="00B477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（二）加快企业股份制改造。</w:t>
      </w:r>
      <w:r>
        <w:rPr>
          <w:rFonts w:ascii="仿宋_GB2312" w:eastAsia="仿宋_GB2312" w:hAnsi="黑体" w:hint="eastAsia"/>
          <w:sz w:val="32"/>
          <w:szCs w:val="32"/>
        </w:rPr>
        <w:t>鼓励符合我区产业政策导向的企业改制为股份有限公司，建立现代企业制度。企业为上市聘请具有证券从业资格的中介机构实施改制，新设或变更设立股份有限公司的，在与保荐机构、会计师事务所、律师事务所等中介机构签订上市服务协议并完成工商、税务等变更手续后，</w:t>
      </w:r>
      <w:r w:rsidRPr="00262F99">
        <w:rPr>
          <w:rFonts w:ascii="仿宋_GB2312" w:eastAsia="仿宋_GB2312" w:hAnsi="黑体" w:hint="eastAsia"/>
          <w:sz w:val="32"/>
          <w:szCs w:val="32"/>
        </w:rPr>
        <w:t>奖励</w:t>
      </w:r>
      <w:r w:rsidR="00262F99" w:rsidRPr="00262F99">
        <w:rPr>
          <w:rFonts w:ascii="仿宋_GB2312" w:eastAsia="仿宋_GB2312" w:hAnsi="黑体" w:hint="eastAsia"/>
          <w:sz w:val="32"/>
          <w:szCs w:val="32"/>
        </w:rPr>
        <w:t>150</w:t>
      </w:r>
      <w:r w:rsidRPr="00262F99">
        <w:rPr>
          <w:rFonts w:ascii="仿宋_GB2312" w:eastAsia="仿宋_GB2312" w:hAnsi="黑体" w:hint="eastAsia"/>
          <w:sz w:val="32"/>
          <w:szCs w:val="32"/>
        </w:rPr>
        <w:t>万元。签订新三板挂牌服务协议并完成工商、税务等变更手续后，奖励</w:t>
      </w:r>
      <w:r w:rsidR="005A7796" w:rsidRPr="00262F99">
        <w:rPr>
          <w:rFonts w:ascii="仿宋_GB2312" w:eastAsia="仿宋_GB2312" w:hAnsi="黑体" w:hint="eastAsia"/>
          <w:sz w:val="32"/>
          <w:szCs w:val="32"/>
        </w:rPr>
        <w:t>50</w:t>
      </w:r>
      <w:r w:rsidRPr="00262F99">
        <w:rPr>
          <w:rFonts w:ascii="仿宋_GB2312" w:eastAsia="仿宋_GB2312" w:hAnsi="黑体" w:hint="eastAsia"/>
          <w:sz w:val="32"/>
          <w:szCs w:val="32"/>
        </w:rPr>
        <w:t>万元。</w:t>
      </w:r>
    </w:p>
    <w:p w:rsidR="00B47779" w:rsidRPr="00262F99" w:rsidRDefault="00B47779" w:rsidP="00B477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62F99">
        <w:rPr>
          <w:rFonts w:ascii="楷体_GB2312" w:eastAsia="楷体_GB2312" w:hAnsi="黑体" w:hint="eastAsia"/>
          <w:sz w:val="32"/>
          <w:szCs w:val="32"/>
        </w:rPr>
        <w:t>（三）推动企业挂牌上市进程。</w:t>
      </w:r>
      <w:r w:rsidRPr="00262F99">
        <w:rPr>
          <w:rFonts w:ascii="仿宋_GB2312" w:eastAsia="仿宋_GB2312" w:hint="eastAsia"/>
          <w:sz w:val="32"/>
          <w:szCs w:val="32"/>
        </w:rPr>
        <w:t>企业在新三板创新</w:t>
      </w:r>
      <w:proofErr w:type="gramStart"/>
      <w:r w:rsidRPr="00262F99">
        <w:rPr>
          <w:rFonts w:ascii="仿宋_GB2312" w:eastAsia="仿宋_GB2312" w:hint="eastAsia"/>
          <w:sz w:val="32"/>
          <w:szCs w:val="32"/>
        </w:rPr>
        <w:t>层成功</w:t>
      </w:r>
      <w:proofErr w:type="gramEnd"/>
      <w:r w:rsidRPr="00262F99">
        <w:rPr>
          <w:rFonts w:ascii="仿宋_GB2312" w:eastAsia="仿宋_GB2312" w:hint="eastAsia"/>
          <w:sz w:val="32"/>
          <w:szCs w:val="32"/>
        </w:rPr>
        <w:t>挂牌的，一次性奖励</w:t>
      </w:r>
      <w:r w:rsidR="005A7796" w:rsidRPr="00262F99">
        <w:rPr>
          <w:rFonts w:ascii="仿宋_GB2312" w:eastAsia="仿宋_GB2312" w:hint="eastAsia"/>
          <w:sz w:val="32"/>
          <w:szCs w:val="32"/>
        </w:rPr>
        <w:t>2</w:t>
      </w:r>
      <w:r w:rsidR="00262F99" w:rsidRPr="00262F99">
        <w:rPr>
          <w:rFonts w:ascii="仿宋_GB2312" w:eastAsia="仿宋_GB2312" w:hint="eastAsia"/>
          <w:sz w:val="32"/>
          <w:szCs w:val="32"/>
        </w:rPr>
        <w:t>00</w:t>
      </w:r>
      <w:r w:rsidRPr="00262F99">
        <w:rPr>
          <w:rFonts w:ascii="仿宋_GB2312" w:eastAsia="仿宋_GB2312" w:hint="eastAsia"/>
          <w:sz w:val="32"/>
          <w:szCs w:val="32"/>
        </w:rPr>
        <w:t>万元。</w:t>
      </w:r>
      <w:r w:rsidRPr="00262F99">
        <w:rPr>
          <w:rFonts w:ascii="仿宋_GB2312" w:eastAsia="仿宋_GB2312" w:hAnsi="黑体" w:hint="eastAsia"/>
          <w:sz w:val="32"/>
          <w:szCs w:val="32"/>
        </w:rPr>
        <w:t xml:space="preserve">企业上市辅导备案后，奖励 </w:t>
      </w:r>
      <w:r w:rsidR="005A7796" w:rsidRPr="00262F99">
        <w:rPr>
          <w:rFonts w:ascii="仿宋_GB2312" w:eastAsia="仿宋_GB2312" w:hAnsi="黑体" w:hint="eastAsia"/>
          <w:sz w:val="32"/>
          <w:szCs w:val="32"/>
        </w:rPr>
        <w:t>3</w:t>
      </w:r>
      <w:r w:rsidRPr="00262F99">
        <w:rPr>
          <w:rFonts w:ascii="仿宋_GB2312" w:eastAsia="仿宋_GB2312" w:hAnsi="黑体" w:hint="eastAsia"/>
          <w:sz w:val="32"/>
          <w:szCs w:val="32"/>
        </w:rPr>
        <w:t>00万元。企业递交境内首次公开发行（IPO）申报材料并得到中国证监会或沪深交易所受理的，奖励</w:t>
      </w:r>
      <w:r w:rsidR="00262F99" w:rsidRPr="00262F99">
        <w:rPr>
          <w:rFonts w:ascii="仿宋_GB2312" w:eastAsia="仿宋_GB2312" w:hAnsi="黑体" w:hint="eastAsia"/>
          <w:sz w:val="32"/>
          <w:szCs w:val="32"/>
        </w:rPr>
        <w:t>250</w:t>
      </w:r>
      <w:r w:rsidRPr="00262F99">
        <w:rPr>
          <w:rFonts w:ascii="仿宋_GB2312" w:eastAsia="仿宋_GB2312" w:hAnsi="黑体" w:hint="eastAsia"/>
          <w:sz w:val="32"/>
          <w:szCs w:val="32"/>
        </w:rPr>
        <w:t>万元，发行审核通过的，再给予</w:t>
      </w:r>
      <w:r w:rsidR="005A7796" w:rsidRPr="00262F99">
        <w:rPr>
          <w:rFonts w:ascii="仿宋_GB2312" w:eastAsia="仿宋_GB2312" w:hAnsi="黑体" w:hint="eastAsia"/>
          <w:sz w:val="32"/>
          <w:szCs w:val="32"/>
        </w:rPr>
        <w:t>200</w:t>
      </w:r>
      <w:r w:rsidRPr="00262F99">
        <w:rPr>
          <w:rFonts w:ascii="仿宋_GB2312" w:eastAsia="仿宋_GB2312" w:hAnsi="黑体" w:hint="eastAsia"/>
          <w:sz w:val="32"/>
          <w:szCs w:val="32"/>
        </w:rPr>
        <w:t>万元补助。新三板创新层企业递交境内首次公开发行（IPO）申报材料并得到北京证券交易所受理的，奖励</w:t>
      </w:r>
      <w:r w:rsidR="00262F99" w:rsidRPr="00262F99">
        <w:rPr>
          <w:rFonts w:ascii="仿宋_GB2312" w:eastAsia="仿宋_GB2312" w:hAnsi="黑体" w:hint="eastAsia"/>
          <w:sz w:val="32"/>
          <w:szCs w:val="32"/>
        </w:rPr>
        <w:t>200</w:t>
      </w:r>
      <w:r w:rsidRPr="00262F99">
        <w:rPr>
          <w:rFonts w:ascii="仿宋_GB2312" w:eastAsia="仿宋_GB2312" w:hAnsi="黑体" w:hint="eastAsia"/>
          <w:sz w:val="32"/>
          <w:szCs w:val="32"/>
        </w:rPr>
        <w:t>万元，发行审核通过的，再给予</w:t>
      </w:r>
      <w:r w:rsidR="005A7796" w:rsidRPr="00262F99">
        <w:rPr>
          <w:rFonts w:ascii="仿宋_GB2312" w:eastAsia="仿宋_GB2312" w:hAnsi="黑体" w:hint="eastAsia"/>
          <w:sz w:val="32"/>
          <w:szCs w:val="32"/>
        </w:rPr>
        <w:t>150</w:t>
      </w:r>
      <w:r w:rsidRPr="00262F99">
        <w:rPr>
          <w:rFonts w:ascii="仿宋_GB2312" w:eastAsia="仿宋_GB2312" w:hAnsi="黑体" w:hint="eastAsia"/>
          <w:sz w:val="32"/>
          <w:szCs w:val="32"/>
        </w:rPr>
        <w:t>万元补助。企业因挂牌上市、股份制改造产生的成本给予相应补助，在企业成功新三板挂牌或上市辅导备案后兑现。</w:t>
      </w:r>
      <w:r w:rsidRPr="00262F99">
        <w:rPr>
          <w:rFonts w:ascii="仿宋_GB2312" w:eastAsia="仿宋_GB2312" w:hAnsi="仿宋" w:cs="仿宋" w:hint="eastAsia"/>
          <w:sz w:val="32"/>
          <w:szCs w:val="32"/>
        </w:rPr>
        <w:t>（企业可选择成本补助或分阶段一次性补助，可就高享受，但不重复享受）</w:t>
      </w:r>
    </w:p>
    <w:p w:rsidR="00B47779" w:rsidRDefault="00B47779" w:rsidP="00B4777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2F99">
        <w:rPr>
          <w:rFonts w:ascii="楷体_GB2312" w:eastAsia="楷体_GB2312" w:hAnsi="黑体" w:hint="eastAsia"/>
          <w:sz w:val="32"/>
          <w:szCs w:val="32"/>
        </w:rPr>
        <w:t>（四）鼓励企业境内外多渠道上市。</w:t>
      </w:r>
      <w:r w:rsidRPr="00262F99">
        <w:rPr>
          <w:rFonts w:ascii="仿宋_GB2312" w:eastAsia="仿宋_GB2312" w:hAnsi="仿宋" w:cs="仿宋" w:hint="eastAsia"/>
          <w:sz w:val="32"/>
          <w:szCs w:val="32"/>
        </w:rPr>
        <w:t>在境内各交易所首</w:t>
      </w:r>
      <w:r w:rsidRPr="00262F99">
        <w:rPr>
          <w:rFonts w:ascii="仿宋_GB2312" w:eastAsia="仿宋_GB2312" w:hAnsi="仿宋" w:cs="仿宋" w:hint="eastAsia"/>
          <w:sz w:val="32"/>
          <w:szCs w:val="32"/>
        </w:rPr>
        <w:lastRenderedPageBreak/>
        <w:t>发上市成功的，奖励600万元。企业在境外证券交易所首发上市且募资达到2亿元（含）以上的，奖励600万元，不足2亿元的奖励300万元，境外上市企业不享受中介签约补助及股</w:t>
      </w:r>
      <w:proofErr w:type="gramStart"/>
      <w:r w:rsidRPr="00262F99">
        <w:rPr>
          <w:rFonts w:ascii="仿宋_GB2312" w:eastAsia="仿宋_GB2312" w:hAnsi="仿宋" w:cs="仿宋" w:hint="eastAsia"/>
          <w:sz w:val="32"/>
          <w:szCs w:val="32"/>
        </w:rPr>
        <w:t>改成本</w:t>
      </w:r>
      <w:proofErr w:type="gramEnd"/>
      <w:r w:rsidRPr="00262F99">
        <w:rPr>
          <w:rFonts w:ascii="仿宋_GB2312" w:eastAsia="仿宋_GB2312" w:hAnsi="仿宋" w:cs="仿宋" w:hint="eastAsia"/>
          <w:sz w:val="32"/>
          <w:szCs w:val="32"/>
        </w:rPr>
        <w:t>补助。</w:t>
      </w:r>
      <w:r w:rsidRPr="00262F99">
        <w:rPr>
          <w:rFonts w:ascii="仿宋_GB2312" w:eastAsia="仿宋_GB2312" w:hAnsi="黑体" w:hint="eastAsia"/>
          <w:sz w:val="32"/>
          <w:szCs w:val="32"/>
        </w:rPr>
        <w:t>在</w:t>
      </w:r>
      <w:proofErr w:type="gramStart"/>
      <w:r w:rsidRPr="00262F99">
        <w:rPr>
          <w:rFonts w:ascii="仿宋_GB2312" w:eastAsia="仿宋_GB2312" w:hAnsi="黑体" w:hint="eastAsia"/>
          <w:sz w:val="32"/>
          <w:szCs w:val="32"/>
        </w:rPr>
        <w:t>科创板成功</w:t>
      </w:r>
      <w:proofErr w:type="gramEnd"/>
      <w:r w:rsidRPr="00262F99">
        <w:rPr>
          <w:rFonts w:ascii="仿宋_GB2312" w:eastAsia="仿宋_GB2312" w:hAnsi="黑体" w:hint="eastAsia"/>
          <w:sz w:val="32"/>
          <w:szCs w:val="32"/>
        </w:rPr>
        <w:t>上市的企业</w:t>
      </w:r>
      <w:r w:rsidRPr="00262F99">
        <w:rPr>
          <w:rFonts w:ascii="仿宋_GB2312" w:eastAsia="仿宋_GB2312" w:hint="eastAsia"/>
          <w:sz w:val="32"/>
          <w:szCs w:val="32"/>
        </w:rPr>
        <w:t>，给予100万元特别奖励。</w:t>
      </w:r>
      <w:r w:rsidRPr="00262F99">
        <w:rPr>
          <w:rFonts w:ascii="仿宋_GB2312" w:eastAsia="仿宋_GB2312" w:hAnsi="黑体" w:hint="eastAsia"/>
          <w:sz w:val="32"/>
          <w:szCs w:val="32"/>
        </w:rPr>
        <w:t>对非因风险处置原因，区外企业注册地和纳税地迁入我区的，</w:t>
      </w:r>
      <w:r w:rsidRPr="00262F99">
        <w:rPr>
          <w:rFonts w:ascii="仿宋_GB2312" w:eastAsia="仿宋_GB2312" w:hint="eastAsia"/>
          <w:sz w:val="32"/>
          <w:szCs w:val="32"/>
        </w:rPr>
        <w:t>给予境内上市公司一次性奖励</w:t>
      </w:r>
      <w:r w:rsidR="008F7BC1" w:rsidRPr="00262F99">
        <w:rPr>
          <w:rFonts w:ascii="仿宋_GB2312" w:eastAsia="仿宋_GB2312" w:hint="eastAsia"/>
          <w:sz w:val="32"/>
          <w:szCs w:val="32"/>
        </w:rPr>
        <w:t>1500</w:t>
      </w:r>
      <w:r w:rsidRPr="00262F99">
        <w:rPr>
          <w:rFonts w:ascii="仿宋_GB2312" w:eastAsia="仿宋_GB2312" w:hint="eastAsia"/>
          <w:sz w:val="32"/>
          <w:szCs w:val="32"/>
        </w:rPr>
        <w:t>万元，</w:t>
      </w:r>
      <w:r w:rsidRPr="00262F99">
        <w:rPr>
          <w:rFonts w:ascii="仿宋_GB2312" w:eastAsia="仿宋_GB2312" w:hAnsi="黑体" w:hint="eastAsia"/>
          <w:sz w:val="32"/>
          <w:szCs w:val="32"/>
        </w:rPr>
        <w:t>境外上市公司</w:t>
      </w:r>
      <w:r w:rsidRPr="00262F99">
        <w:rPr>
          <w:rFonts w:ascii="仿宋_GB2312" w:eastAsia="仿宋_GB2312" w:hint="eastAsia"/>
          <w:sz w:val="32"/>
          <w:szCs w:val="32"/>
        </w:rPr>
        <w:t>一次性奖励600万元</w:t>
      </w:r>
      <w:r w:rsidRPr="00262F99">
        <w:rPr>
          <w:rFonts w:ascii="仿宋_GB2312" w:eastAsia="仿宋_GB2312" w:hAnsi="黑体" w:hint="eastAsia"/>
          <w:sz w:val="32"/>
          <w:szCs w:val="32"/>
        </w:rPr>
        <w:t>，</w:t>
      </w:r>
      <w:r w:rsidRPr="00262F99">
        <w:rPr>
          <w:rFonts w:ascii="仿宋_GB2312" w:eastAsia="仿宋_GB2312" w:hint="eastAsia"/>
          <w:sz w:val="32"/>
          <w:szCs w:val="32"/>
        </w:rPr>
        <w:t>新三板创新层挂牌企业一次性奖励</w:t>
      </w:r>
      <w:r w:rsidR="00262F99" w:rsidRPr="00262F99">
        <w:rPr>
          <w:rFonts w:ascii="仿宋_GB2312" w:eastAsia="仿宋_GB2312" w:hint="eastAsia"/>
          <w:sz w:val="32"/>
          <w:szCs w:val="32"/>
        </w:rPr>
        <w:t>250</w:t>
      </w:r>
      <w:r w:rsidRPr="00262F99">
        <w:rPr>
          <w:rFonts w:ascii="仿宋_GB2312" w:eastAsia="仿宋_GB2312" w:hint="eastAsia"/>
          <w:sz w:val="32"/>
          <w:szCs w:val="32"/>
        </w:rPr>
        <w:t>万元。区外拟上市公司注册地和纳税地迁入我区的，因其迁入退还之前享受的原注册地上市补助</w:t>
      </w:r>
      <w:r>
        <w:rPr>
          <w:rFonts w:ascii="仿宋_GB2312" w:eastAsia="仿宋_GB2312" w:hint="eastAsia"/>
          <w:sz w:val="32"/>
          <w:szCs w:val="32"/>
        </w:rPr>
        <w:t>政策的，对应具体上市工作进度，按照我区拟上市企业标准给予补助政策。上市公司二次上市的，一次性奖励50万元。在宁波股权交易中心挂牌企业的补助政策另行制定，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鼓励各镇（乡）街道给予挂牌补助配套政策。</w:t>
      </w:r>
    </w:p>
    <w:p w:rsidR="00B47779" w:rsidRDefault="00B47779" w:rsidP="00B477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四、开展上市公司引领升级行动</w:t>
      </w:r>
    </w:p>
    <w:p w:rsidR="00B47779" w:rsidRDefault="00B47779" w:rsidP="00B47779">
      <w:pPr>
        <w:autoSpaceDN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（五）发挥上市公司产业头雁效应和创新引领效应。</w:t>
      </w:r>
      <w:r>
        <w:rPr>
          <w:rFonts w:ascii="仿宋_GB2312" w:eastAsia="仿宋_GB2312" w:hint="eastAsia"/>
          <w:sz w:val="32"/>
          <w:szCs w:val="32"/>
        </w:rPr>
        <w:t>在纺织服装、生物医药、新材料、工业互联网以及人工智能等领域，充分发挥上市公司品牌引领、产业引领以及人才科技引领等优势，开展上下游企业招引，引入高能级区域创新平台，开展以数字化赋能为代表的产业改造提升，建立区域产业品牌联盟，开展品牌共建，打造“主导产业+多个隐形冠军+大批中小微企业”的分布架构，引领产业的整体发展。支持上市公司加大研发投入，鼓励上市公司建设市级创新中</w:t>
      </w:r>
      <w:r>
        <w:rPr>
          <w:rFonts w:ascii="仿宋_GB2312" w:eastAsia="仿宋_GB2312" w:hint="eastAsia"/>
          <w:sz w:val="32"/>
          <w:szCs w:val="32"/>
        </w:rPr>
        <w:lastRenderedPageBreak/>
        <w:t>心、工程研究中心，享受区级科技政策补助支持。</w:t>
      </w:r>
    </w:p>
    <w:p w:rsidR="00B47779" w:rsidRDefault="00B47779" w:rsidP="00B47779">
      <w:pPr>
        <w:autoSpaceDN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楷体_GB2312" w:eastAsia="楷体_GB2312" w:hAnsi="黑体" w:hint="eastAsia"/>
          <w:sz w:val="32"/>
          <w:szCs w:val="32"/>
        </w:rPr>
        <w:t>（六）鼓励上市公司开展并购重组。</w:t>
      </w:r>
      <w:r>
        <w:rPr>
          <w:rFonts w:ascii="仿宋_GB2312" w:eastAsia="仿宋_GB2312" w:hAnsi="黑体" w:hint="eastAsia"/>
          <w:sz w:val="32"/>
          <w:szCs w:val="32"/>
        </w:rPr>
        <w:t>鼓励上市公司立足主业，结合我区产业发展重点，开展横向、纵向产业链的境内外并购重组。加强对上市公司“走出去”风险提示，防范对外盲目投资和开展脱离主业的境外资产收购风险。优化并购重组项目落地服务，协调解决立项、用地、环评等问题。鼓励各类金融机构积极稳妥开展并购贷款、银团贷款业务，政府产业基金优先支持上市公司符合产业转型升级方向的并购重组。上市公司实施并购重组的，给予一定额度补助，已享受市级政策补助的不再重复享受。</w:t>
      </w:r>
    </w:p>
    <w:p w:rsidR="00B47779" w:rsidRDefault="00B47779" w:rsidP="00B47779">
      <w:pPr>
        <w:autoSpaceDN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（七）推动上市公司开展再融资。</w:t>
      </w:r>
      <w:r>
        <w:rPr>
          <w:rFonts w:ascii="仿宋_GB2312" w:eastAsia="仿宋_GB2312" w:hAnsi="黑体" w:hint="eastAsia"/>
          <w:sz w:val="32"/>
          <w:szCs w:val="32"/>
        </w:rPr>
        <w:t>支持上市公司抢抓再融资注册制及小额快速融资机制契机，通过配股、增发、优先股、可转债、公司债、资产证券化（ABS）等市场化方式，将各类资金精准高效转化为资本，提高要素质量和配置效率。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按再融资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募集资金投资在我区内的实际投资额（含补充流动资金，不含房地产投资）3‰给予一次性补助，单家企业年度最高补助100万元。区外上市公司再融资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募投项目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落在我区，且对地方就业、产业提升等做出贡献的，可参照本区上市公司享受政策。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企业在新三板实现直接融资的，按融资额1%的标准给予补助，单家企业年度最高补助100万元。</w:t>
      </w:r>
    </w:p>
    <w:p w:rsidR="00B47779" w:rsidRDefault="00B47779" w:rsidP="00B4777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（八）提高资本市场风险防控处置水平。</w:t>
      </w:r>
      <w:r>
        <w:rPr>
          <w:rFonts w:ascii="仿宋_GB2312" w:eastAsia="仿宋_GB2312" w:hAnsi="黑体" w:hint="eastAsia"/>
          <w:sz w:val="32"/>
          <w:szCs w:val="32"/>
        </w:rPr>
        <w:t>强化上市公司主体责任，引导上市公司不断完善公司治理制度，严格执行内部控制制度，提高信息披露质量，引领全区企业提升现代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化管理能力。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建立辖内上市公司日常监测机制，及时发现上市公司潜在风险，督促高质押比例上市公司大股东积极实施“瘦身计划”，合理降低质押率。落实属地责任，运用各种手段及时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化解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企业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风险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，保证上市公司主体稳定运营。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全力推动高风险上市公司重组工作，支持区内优质资产通过重组方式进入上市公司，盘活存量资源。建立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完善退市风险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联合防控工作机制，保障上市公司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平稳退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市。</w:t>
      </w:r>
    </w:p>
    <w:p w:rsidR="00B47779" w:rsidRDefault="00B47779" w:rsidP="00B47779">
      <w:pPr>
        <w:autoSpaceDN w:val="0"/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五、开展资本市场氛围营造行动</w:t>
      </w:r>
    </w:p>
    <w:p w:rsidR="00B47779" w:rsidRDefault="00B47779" w:rsidP="00B477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（九）大力发展股权投资基金。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加强股权投资基金行业头部机构招引，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吸引央企国企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国内外知名金融机构以及投行机构在我区设立股权投资基金。鼓励上市公司、拟上市企业以及本土实力雄厚的集团公司在我区设立股权投资基金，培育一批具有全国知名度和影响力的基金管理机构。打造股权投资机构和优质企业对接平台，通过开展项目路演、创业创新大赛、定向推介会等形式，为股权投资机构连接产业资源。鼓励股权投资基金投资我区重点产业、重点企业，充分发挥私募基金在招商引资、招才引智、产业升级中的作用，为我区构建高质量发展格局奠定良好投资基础。设立政府产业投资基金，提升市场化运作水平，放宽出资规模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返投比例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等方面限制要求，撬动各类社会资本投资和引进符合我区产业发展导向的企业。</w:t>
      </w:r>
      <w:r>
        <w:rPr>
          <w:rFonts w:ascii="仿宋_GB2312" w:eastAsia="仿宋_GB2312" w:hAnsi="黑体" w:hint="eastAsia"/>
          <w:sz w:val="32"/>
          <w:szCs w:val="32"/>
        </w:rPr>
        <w:t>研究出台专项政策支持股权投资行业发展。加强私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募股权投资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基金监管，完善会商工作机制，引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导基金规范发展，切实防范私募基金领域非法集资风险。</w:t>
      </w:r>
    </w:p>
    <w:p w:rsidR="00B47779" w:rsidRDefault="00B47779" w:rsidP="00B47779">
      <w:pPr>
        <w:autoSpaceDN w:val="0"/>
        <w:spacing w:line="600" w:lineRule="exact"/>
        <w:ind w:firstLineChars="196" w:firstLine="627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  <w:r>
        <w:rPr>
          <w:rFonts w:ascii="楷体_GB2312" w:eastAsia="楷体_GB2312" w:hAnsi="黑体" w:hint="eastAsia"/>
          <w:sz w:val="32"/>
          <w:szCs w:val="32"/>
        </w:rPr>
        <w:t>（十）</w:t>
      </w:r>
      <w:r>
        <w:rPr>
          <w:rFonts w:ascii="楷体" w:eastAsia="楷体" w:hAnsi="楷体" w:hint="eastAsia"/>
          <w:sz w:val="32"/>
          <w:szCs w:val="32"/>
        </w:rPr>
        <w:t>提升资本市场活动质量。</w:t>
      </w:r>
      <w:r>
        <w:rPr>
          <w:rFonts w:ascii="仿宋_GB2312" w:eastAsia="仿宋_GB2312" w:hAnsi="Calibri" w:hint="eastAsia"/>
          <w:sz w:val="32"/>
          <w:szCs w:val="32"/>
        </w:rPr>
        <w:t>加强与上交所、深交所</w:t>
      </w:r>
      <w:r>
        <w:rPr>
          <w:rFonts w:ascii="仿宋_GB2312" w:eastAsia="仿宋_GB2312" w:hAnsi="仿宋" w:hint="eastAsia"/>
          <w:sz w:val="32"/>
          <w:szCs w:val="32"/>
        </w:rPr>
        <w:t>、北交所、股转公司、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甬</w:t>
      </w:r>
      <w:r>
        <w:rPr>
          <w:rFonts w:ascii="仿宋_GB2312" w:eastAsia="仿宋_GB2312" w:hAnsi="Calibri" w:hint="eastAsia"/>
          <w:sz w:val="32"/>
          <w:szCs w:val="32"/>
        </w:rPr>
        <w:t>股交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、各类</w:t>
      </w:r>
      <w:r>
        <w:rPr>
          <w:rFonts w:ascii="仿宋_GB2312" w:eastAsia="仿宋_GB2312" w:hint="eastAsia"/>
          <w:sz w:val="32"/>
          <w:szCs w:val="32"/>
        </w:rPr>
        <w:t>金融机构、</w:t>
      </w:r>
      <w:r>
        <w:rPr>
          <w:rFonts w:ascii="仿宋_GB2312" w:eastAsia="仿宋_GB2312" w:hAnsi="Calibri" w:hint="eastAsia"/>
          <w:sz w:val="32"/>
          <w:szCs w:val="32"/>
        </w:rPr>
        <w:t>中介机构以及知名投资机构等的合作，</w:t>
      </w:r>
      <w:r>
        <w:rPr>
          <w:rFonts w:ascii="仿宋_GB2312" w:eastAsia="仿宋_GB2312" w:hint="eastAsia"/>
          <w:sz w:val="32"/>
          <w:szCs w:val="32"/>
        </w:rPr>
        <w:t>通过政策宣讲、主题沙龙、座谈会、专家授课等多种形式，</w:t>
      </w:r>
      <w:r>
        <w:rPr>
          <w:rFonts w:ascii="仿宋_GB2312" w:eastAsia="仿宋_GB2312" w:hAnsi="黑体" w:hint="eastAsia"/>
          <w:sz w:val="32"/>
          <w:szCs w:val="32"/>
        </w:rPr>
        <w:t>围绕企业上市、上市公司再融资、并购重组等内容开展</w:t>
      </w:r>
      <w:r>
        <w:rPr>
          <w:rFonts w:ascii="仿宋_GB2312" w:eastAsia="仿宋_GB2312" w:hAnsi="仿宋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开展立体式培训交流</w:t>
      </w:r>
      <w:r>
        <w:rPr>
          <w:rFonts w:ascii="仿宋_GB2312" w:eastAsia="仿宋_GB2312" w:hAnsi="仿宋" w:hint="eastAsia"/>
          <w:sz w:val="32"/>
          <w:szCs w:val="32"/>
        </w:rPr>
        <w:t>活动，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创新活动形式，</w:t>
      </w:r>
      <w:r>
        <w:rPr>
          <w:rFonts w:ascii="仿宋_GB2312" w:eastAsia="仿宋_GB2312" w:hAnsi="黑体" w:hint="eastAsia"/>
          <w:sz w:val="32"/>
          <w:szCs w:val="32"/>
        </w:rPr>
        <w:t>激发企业内生动力。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加强上市企业和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拟上市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企业董事长、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董秘群体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的关注，深入挖掘企业需求，实现精准对接，</w:t>
      </w:r>
      <w:r>
        <w:rPr>
          <w:rFonts w:ascii="仿宋_GB2312" w:eastAsia="仿宋_GB2312" w:hAnsi="黑体" w:hint="eastAsia"/>
          <w:sz w:val="32"/>
          <w:szCs w:val="32"/>
        </w:rPr>
        <w:t>提升活动质量和效果，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努力营造有利于我区资本市场发展的氛围。</w:t>
      </w:r>
    </w:p>
    <w:p w:rsidR="00B47779" w:rsidRDefault="00B47779" w:rsidP="00B47779">
      <w:pPr>
        <w:autoSpaceDN w:val="0"/>
        <w:spacing w:line="60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六、保障措施</w:t>
      </w:r>
    </w:p>
    <w:p w:rsidR="00B47779" w:rsidRDefault="00B47779" w:rsidP="00B47779">
      <w:pPr>
        <w:autoSpaceDN w:val="0"/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（十一）</w:t>
      </w:r>
      <w:r>
        <w:rPr>
          <w:rFonts w:ascii="楷体_GB2312" w:eastAsia="楷体_GB2312" w:hAnsi="仿宋" w:hint="eastAsia"/>
          <w:sz w:val="32"/>
          <w:szCs w:val="32"/>
        </w:rPr>
        <w:t>加强工作推进合力。</w:t>
      </w:r>
      <w:r>
        <w:rPr>
          <w:rFonts w:ascii="仿宋_GB2312" w:eastAsia="仿宋_GB2312" w:hAnsi="黑体" w:hint="eastAsia"/>
          <w:sz w:val="32"/>
          <w:szCs w:val="32"/>
        </w:rPr>
        <w:t>进一步发挥区资本市场工作领导小组作用，</w:t>
      </w:r>
      <w:r w:rsidR="00262F99">
        <w:rPr>
          <w:rFonts w:ascii="仿宋_GB2312" w:eastAsia="仿宋_GB2312" w:hAnsi="仿宋" w:cs="仿宋" w:hint="eastAsia"/>
          <w:color w:val="000000"/>
          <w:sz w:val="32"/>
          <w:szCs w:val="32"/>
        </w:rPr>
        <w:t>建立企业上市工作合力推进机制，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充分发挥各职能部门积极性，不定期组织召开上市工作推进会议，加大区级层面统筹协调力度，针对企业改制、挂牌、上市和上市后发展所涉及的重点问题和共性问题开展协调服务，</w:t>
      </w:r>
      <w:r>
        <w:rPr>
          <w:rFonts w:ascii="仿宋_GB2312" w:eastAsia="仿宋_GB2312" w:hint="eastAsia"/>
          <w:sz w:val="32"/>
          <w:szCs w:val="32"/>
        </w:rPr>
        <w:t>破解上市过程中的难点、痛点、堵点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，全面推进落实“凤凰行动”计划。</w:t>
      </w:r>
    </w:p>
    <w:p w:rsidR="00B47779" w:rsidRDefault="00B47779" w:rsidP="00D32AA7">
      <w:pPr>
        <w:spacing w:beforeLines="50" w:afterLines="50" w:line="580" w:lineRule="exact"/>
        <w:ind w:firstLineChars="200" w:firstLine="640"/>
        <w:contextualSpacing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（十二）加大资源要素倾斜。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加大对上市和上市后备企业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土地、电力、科技、资金、人才、项目等方面的</w:t>
      </w:r>
      <w:r>
        <w:rPr>
          <w:rFonts w:ascii="仿宋_GB2312" w:eastAsia="仿宋_GB2312" w:hAnsi="仿宋" w:cs="仿宋"/>
          <w:color w:val="000000"/>
          <w:sz w:val="32"/>
          <w:szCs w:val="32"/>
        </w:rPr>
        <w:t>要素资源供给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  <w:r w:rsidRPr="00262F99">
        <w:rPr>
          <w:rFonts w:ascii="仿宋_GB2312" w:eastAsia="仿宋_GB2312" w:hAnsi="仿宋" w:cs="仿宋" w:hint="eastAsia"/>
          <w:color w:val="000000"/>
          <w:sz w:val="32"/>
          <w:szCs w:val="32"/>
        </w:rPr>
        <w:t>上市和上市后备企业投资新建符合我区产业导向的项目，对企业提出的产业项目用地需求，</w:t>
      </w:r>
      <w:r w:rsidR="000172F4" w:rsidRPr="00262F99">
        <w:rPr>
          <w:rFonts w:ascii="仿宋_GB2312" w:eastAsia="仿宋_GB2312" w:hAnsi="仿宋" w:cs="仿宋" w:hint="eastAsia"/>
          <w:color w:val="000000"/>
          <w:sz w:val="32"/>
          <w:szCs w:val="32"/>
        </w:rPr>
        <w:t>在综合评估后给予必要支持</w:t>
      </w:r>
      <w:r w:rsidRPr="00262F99">
        <w:rPr>
          <w:rFonts w:ascii="仿宋_GB2312" w:eastAsia="仿宋_GB2312" w:hAnsi="仿宋" w:cs="仿宋" w:hint="eastAsia"/>
          <w:color w:val="000000"/>
          <w:sz w:val="32"/>
          <w:szCs w:val="32"/>
        </w:rPr>
        <w:t>。设</w:t>
      </w:r>
      <w:r>
        <w:rPr>
          <w:rFonts w:ascii="仿宋_GB2312" w:eastAsia="仿宋_GB2312" w:hAnsi="仿宋_GB2312" w:cs="仿宋_GB2312" w:hint="eastAsia"/>
          <w:sz w:val="32"/>
          <w:szCs w:val="32"/>
        </w:rPr>
        <w:t>立海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区股权投资基金，国有资本通过对拟上市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企业直接股权投资和参与上市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公司定增等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方式，加大对企业的资金支持力度，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助力潜力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优质企业加快迈入资本市场</w:t>
      </w:r>
      <w:r>
        <w:rPr>
          <w:rFonts w:ascii="仿宋_GB2312" w:eastAsia="仿宋_GB2312"/>
          <w:snapToGrid w:val="0"/>
          <w:kern w:val="0"/>
          <w:sz w:val="32"/>
          <w:szCs w:val="32"/>
        </w:rPr>
        <w:t>。</w:t>
      </w:r>
    </w:p>
    <w:p w:rsidR="00B47779" w:rsidRDefault="00B47779" w:rsidP="00B47779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（十三）加强督查考核。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进一步发挥资本市场工作目标管理考核导向性，充分调动各镇（乡）、街道、园区积极性，发挥资本市场联络员作用，筛选排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摸上市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后备企业，积极做好后备企业的协调服务和上下衔接等工作。区政府督查室</w:t>
      </w:r>
      <w:r>
        <w:rPr>
          <w:rFonts w:ascii="仿宋_GB2312" w:eastAsia="仿宋_GB2312" w:hAnsi="仿宋" w:cs="仿宋"/>
          <w:color w:val="000000"/>
          <w:sz w:val="32"/>
          <w:szCs w:val="32"/>
        </w:rPr>
        <w:t>围绕目标和任务做好工作督查，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对企业困难问题的协调落实情况进行跟踪督办</w:t>
      </w:r>
      <w:r>
        <w:rPr>
          <w:rFonts w:ascii="仿宋_GB2312" w:eastAsia="仿宋_GB2312" w:hAnsi="仿宋" w:cs="仿宋"/>
          <w:color w:val="000000"/>
          <w:sz w:val="32"/>
          <w:szCs w:val="32"/>
        </w:rPr>
        <w:t>，推动企业上市工作有效开展。</w:t>
      </w:r>
    </w:p>
    <w:p w:rsidR="00B47779" w:rsidRDefault="00B47779" w:rsidP="00B47779">
      <w:pPr>
        <w:spacing w:line="58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七、附则</w:t>
      </w:r>
    </w:p>
    <w:p w:rsidR="00B47779" w:rsidRDefault="00B47779" w:rsidP="00B47779">
      <w:pPr>
        <w:spacing w:line="580" w:lineRule="exact"/>
        <w:ind w:firstLine="63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本意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见具体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操作细则由区金融发展服务中心会同区财政局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另行制定，相关政府补助政策如与其他区级政策重叠或补助情形重复的，企业不重复享受。企业在挂牌上市过程中转板的，实行差额补助，不重复享受补助政策。</w:t>
      </w:r>
    </w:p>
    <w:p w:rsidR="00B47779" w:rsidRDefault="00B47779" w:rsidP="00B47779">
      <w:pPr>
        <w:autoSpaceDN w:val="0"/>
        <w:spacing w:line="59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享受企业新三板挂牌和上市补助政策的企业，原则上5年内不得迁离海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曙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区，若迁离海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曙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区，区政府有权追回其领取的相关奖励和补助（长期有效）。</w:t>
      </w:r>
    </w:p>
    <w:p w:rsidR="00B47779" w:rsidRDefault="00B47779" w:rsidP="00B47779">
      <w:pPr>
        <w:pStyle w:val="a3"/>
        <w:spacing w:before="0" w:beforeAutospacing="0" w:after="0" w:afterAutospacing="0" w:line="620" w:lineRule="exact"/>
        <w:ind w:firstLineChars="200" w:firstLine="640"/>
        <w:jc w:val="both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本意见自2021年1月1日起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施行，有效期五年。原《宁波市海曙区人民政府关于推进企业挂牌上市和并购重组“凤凰行动”计划的实施意见》（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海政发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〔2018〕32号）同时废止。</w:t>
      </w:r>
    </w:p>
    <w:p w:rsidR="00264291" w:rsidRPr="00B47779" w:rsidRDefault="00264291"/>
    <w:sectPr w:rsidR="00264291" w:rsidRPr="00B47779" w:rsidSect="0026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C1" w:rsidRDefault="008F7BC1" w:rsidP="008F7BC1">
      <w:r>
        <w:separator/>
      </w:r>
    </w:p>
  </w:endnote>
  <w:endnote w:type="continuationSeparator" w:id="1">
    <w:p w:rsidR="008F7BC1" w:rsidRDefault="008F7BC1" w:rsidP="008F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C1" w:rsidRDefault="008F7BC1" w:rsidP="008F7BC1">
      <w:r>
        <w:separator/>
      </w:r>
    </w:p>
  </w:footnote>
  <w:footnote w:type="continuationSeparator" w:id="1">
    <w:p w:rsidR="008F7BC1" w:rsidRDefault="008F7BC1" w:rsidP="008F7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79"/>
    <w:rsid w:val="000172F4"/>
    <w:rsid w:val="00262F99"/>
    <w:rsid w:val="00264291"/>
    <w:rsid w:val="005A7796"/>
    <w:rsid w:val="008F7BC1"/>
    <w:rsid w:val="00B47779"/>
    <w:rsid w:val="00D32AA7"/>
    <w:rsid w:val="00F32556"/>
    <w:rsid w:val="00F7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7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F7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7B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7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7B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len082102</dc:creator>
  <cp:lastModifiedBy>len082102</cp:lastModifiedBy>
  <cp:revision>3</cp:revision>
  <dcterms:created xsi:type="dcterms:W3CDTF">2022-01-06T01:11:00Z</dcterms:created>
  <dcterms:modified xsi:type="dcterms:W3CDTF">2022-01-10T03:36:00Z</dcterms:modified>
</cp:coreProperties>
</file>