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2019年度海曙区</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流动人口服务管理</w:t>
      </w:r>
      <w:r>
        <w:rPr>
          <w:rFonts w:hint="eastAsia" w:ascii="方正小标宋简体" w:hAnsi="方正小标宋简体" w:eastAsia="方正小标宋简体" w:cs="方正小标宋简体"/>
          <w:color w:val="000000"/>
          <w:sz w:val="44"/>
          <w:szCs w:val="44"/>
        </w:rPr>
        <w:t>项目</w:t>
      </w:r>
      <w:r>
        <w:rPr>
          <w:rFonts w:hint="eastAsia" w:ascii="方正小标宋简体" w:hAnsi="方正小标宋简体" w:eastAsia="方正小标宋简体" w:cs="方正小标宋简体"/>
          <w:sz w:val="44"/>
          <w:szCs w:val="44"/>
        </w:rPr>
        <w:t>目标管理考核办法</w:t>
      </w:r>
    </w:p>
    <w:p>
      <w:pPr>
        <w:spacing w:line="600" w:lineRule="exact"/>
        <w:rPr>
          <w:rFonts w:hint="eastAsia" w:ascii="仿宋_GB2312" w:hAnsi="仿宋_GB2312" w:eastAsia="仿宋_GB2312" w:cs="仿宋_GB2312"/>
          <w:sz w:val="32"/>
          <w:szCs w:val="32"/>
        </w:rPr>
      </w:pPr>
    </w:p>
    <w:p>
      <w:pPr>
        <w:adjustRightInd w:val="0"/>
        <w:snapToGrid w:val="0"/>
        <w:spacing w:line="600" w:lineRule="exact"/>
        <w:ind w:firstLine="645"/>
        <w:rPr>
          <w:rFonts w:hint="eastAsia" w:ascii="仿宋_GB2312" w:eastAsia="仿宋_GB2312"/>
          <w:sz w:val="32"/>
          <w:szCs w:val="32"/>
        </w:rPr>
      </w:pPr>
      <w:r>
        <w:rPr>
          <w:rFonts w:hint="eastAsia" w:ascii="仿宋_GB2312" w:eastAsia="仿宋_GB2312"/>
          <w:sz w:val="32"/>
          <w:szCs w:val="32"/>
        </w:rPr>
        <w:t>根据《宁波市海曙区人民政府办公室关于印发2019年全区流动人口服务管理工作要点的通知》（海政办发〔2019〕27号）及区目标管理考核要求，进一步做好流动人口服务管理工作，特制定本考核办法。</w:t>
      </w:r>
    </w:p>
    <w:p>
      <w:pPr>
        <w:adjustRightInd w:val="0"/>
        <w:snapToGrid w:val="0"/>
        <w:spacing w:line="600" w:lineRule="exact"/>
        <w:ind w:firstLine="645"/>
        <w:rPr>
          <w:rFonts w:eastAsia="黑体"/>
          <w:snapToGrid w:val="0"/>
          <w:spacing w:val="-4"/>
          <w:sz w:val="32"/>
          <w:szCs w:val="32"/>
        </w:rPr>
      </w:pPr>
      <w:r>
        <w:rPr>
          <w:rFonts w:hint="eastAsia" w:eastAsia="黑体"/>
          <w:snapToGrid w:val="0"/>
          <w:spacing w:val="-4"/>
          <w:sz w:val="32"/>
          <w:szCs w:val="32"/>
        </w:rPr>
        <w:t>一、考核对象</w:t>
      </w:r>
    </w:p>
    <w:p>
      <w:pPr>
        <w:spacing w:line="600" w:lineRule="exact"/>
        <w:ind w:firstLine="624" w:firstLineChars="200"/>
        <w:rPr>
          <w:rFonts w:ascii="仿宋_GB2312" w:eastAsia="仿宋_GB2312"/>
          <w:color w:val="000000"/>
          <w:spacing w:val="-4"/>
          <w:sz w:val="32"/>
          <w:szCs w:val="21"/>
        </w:rPr>
      </w:pPr>
      <w:r>
        <w:rPr>
          <w:rFonts w:hint="eastAsia" w:ascii="仿宋_GB2312" w:eastAsia="仿宋_GB2312"/>
          <w:spacing w:val="-4"/>
          <w:sz w:val="32"/>
        </w:rPr>
        <w:t>流动人口服务管理工作</w:t>
      </w:r>
      <w:r>
        <w:rPr>
          <w:rFonts w:hint="eastAsia" w:ascii="仿宋_GB2312" w:eastAsia="仿宋_GB2312"/>
          <w:color w:val="000000"/>
          <w:spacing w:val="-4"/>
          <w:sz w:val="32"/>
          <w:szCs w:val="21"/>
        </w:rPr>
        <w:t>考核对象为各镇（乡）街道和海曙公安分局、区教育局、区人力社保局、区卫生健康局、区总工会、区住建局、区市场监管局、区医保局、区综合执法局。</w:t>
      </w:r>
    </w:p>
    <w:p>
      <w:pPr>
        <w:adjustRightInd w:val="0"/>
        <w:snapToGrid w:val="0"/>
        <w:spacing w:line="600" w:lineRule="exact"/>
        <w:ind w:firstLine="629"/>
        <w:rPr>
          <w:rFonts w:hint="eastAsia" w:eastAsia="黑体"/>
          <w:snapToGrid w:val="0"/>
          <w:spacing w:val="-4"/>
          <w:sz w:val="32"/>
          <w:szCs w:val="32"/>
        </w:rPr>
      </w:pPr>
      <w:r>
        <w:rPr>
          <w:rFonts w:hint="eastAsia" w:eastAsia="黑体"/>
          <w:snapToGrid w:val="0"/>
          <w:spacing w:val="-4"/>
          <w:sz w:val="32"/>
          <w:szCs w:val="32"/>
        </w:rPr>
        <w:t>二、考核内容</w:t>
      </w:r>
    </w:p>
    <w:p>
      <w:pPr>
        <w:adjustRightInd w:val="0"/>
        <w:snapToGrid w:val="0"/>
        <w:spacing w:line="600" w:lineRule="exact"/>
        <w:ind w:firstLine="624" w:firstLineChars="200"/>
        <w:rPr>
          <w:rFonts w:ascii="仿宋_GB2312" w:eastAsia="仿宋_GB2312"/>
          <w:snapToGrid w:val="0"/>
          <w:spacing w:val="-4"/>
          <w:sz w:val="32"/>
          <w:szCs w:val="24"/>
        </w:rPr>
      </w:pPr>
      <w:r>
        <w:rPr>
          <w:rFonts w:hint="eastAsia" w:ascii="仿宋_GB2312" w:eastAsia="仿宋_GB2312"/>
          <w:spacing w:val="-4"/>
          <w:sz w:val="32"/>
        </w:rPr>
        <w:t>流动人口服务管理工作</w:t>
      </w:r>
      <w:r>
        <w:rPr>
          <w:rFonts w:hint="eastAsia" w:ascii="仿宋_GB2312" w:eastAsia="仿宋_GB2312"/>
          <w:color w:val="000000"/>
          <w:spacing w:val="-4"/>
          <w:sz w:val="32"/>
          <w:szCs w:val="21"/>
        </w:rPr>
        <w:t>考核内容为</w:t>
      </w:r>
      <w:r>
        <w:rPr>
          <w:rFonts w:hint="eastAsia" w:ascii="仿宋_GB2312" w:eastAsia="仿宋_GB2312"/>
          <w:snapToGrid w:val="0"/>
          <w:spacing w:val="-4"/>
          <w:sz w:val="32"/>
        </w:rPr>
        <w:t>流动人口服务管理基础性工作、年度重点工作和创新工作等（具体详见附件）。</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三、考核方式</w:t>
      </w:r>
    </w:p>
    <w:p>
      <w:pPr>
        <w:adjustRightInd w:val="0"/>
        <w:snapToGrid w:val="0"/>
        <w:spacing w:line="600" w:lineRule="exact"/>
        <w:ind w:firstLine="630"/>
        <w:rPr>
          <w:rFonts w:ascii="仿宋_GB2312" w:eastAsia="仿宋_GB2312"/>
          <w:snapToGrid w:val="0"/>
          <w:spacing w:val="-4"/>
          <w:sz w:val="32"/>
          <w:szCs w:val="24"/>
        </w:rPr>
      </w:pPr>
      <w:r>
        <w:rPr>
          <w:rFonts w:hint="eastAsia" w:ascii="仿宋_GB2312" w:eastAsia="仿宋_GB2312"/>
          <w:snapToGrid w:val="0"/>
          <w:spacing w:val="-4"/>
          <w:sz w:val="32"/>
        </w:rPr>
        <w:t>（一）考核工作由区政府办公室（区流管办）牵头组织实施。</w:t>
      </w:r>
    </w:p>
    <w:p>
      <w:pPr>
        <w:spacing w:line="600" w:lineRule="exact"/>
        <w:ind w:firstLine="630"/>
        <w:rPr>
          <w:rFonts w:hint="eastAsia" w:ascii="仿宋_GB2312" w:eastAsia="仿宋_GB2312"/>
          <w:snapToGrid w:val="0"/>
          <w:spacing w:val="-4"/>
          <w:sz w:val="32"/>
        </w:rPr>
      </w:pPr>
      <w:r>
        <w:rPr>
          <w:rFonts w:hint="eastAsia" w:ascii="仿宋_GB2312" w:eastAsia="仿宋_GB2312"/>
          <w:snapToGrid w:val="0"/>
          <w:spacing w:val="-4"/>
          <w:sz w:val="32"/>
        </w:rPr>
        <w:t>（二）考核工作原则：一是坚持日常导向。年终原则上不统一组织专项考核，通过落实工作报备制度与实地抽查、年度报告相结合的方式，力求实现考核工作常态化、精简化。二是坚持实绩导向。对新型居住证申领和量化积分申评等年度重点工作进行量化考核；接受市对区条线上业务考核的海曙</w:t>
      </w:r>
      <w:r>
        <w:rPr>
          <w:rFonts w:hint="eastAsia" w:ascii="仿宋_GB2312" w:eastAsia="仿宋_GB2312"/>
          <w:color w:val="000000"/>
          <w:spacing w:val="-4"/>
          <w:sz w:val="32"/>
          <w:szCs w:val="21"/>
        </w:rPr>
        <w:t>公安分局、区教育局、区人力社保局、区卫生健康局、区总工会，按照市对区考核排名折算加减分；在</w:t>
      </w:r>
      <w:r>
        <w:rPr>
          <w:rFonts w:hint="eastAsia" w:ascii="仿宋_GB2312" w:eastAsia="仿宋_GB2312"/>
          <w:snapToGrid w:val="0"/>
          <w:spacing w:val="-4"/>
          <w:sz w:val="32"/>
        </w:rPr>
        <w:t>市对区流动人口服务管理综合考核中有加分贡献的镇（乡）街道和职能部门，在考核中予以加分。三是坚持创新导向。激励</w:t>
      </w:r>
      <w:r>
        <w:rPr>
          <w:rFonts w:hint="eastAsia" w:ascii="仿宋_GB2312" w:eastAsia="仿宋_GB2312"/>
          <w:color w:val="000000"/>
          <w:spacing w:val="-4"/>
          <w:sz w:val="32"/>
          <w:szCs w:val="21"/>
        </w:rPr>
        <w:t>镇（乡）街道和相关职能部门在流动人口服务管理中创新理念、创新载体、创新方法，提升工作成效，</w:t>
      </w:r>
      <w:r>
        <w:rPr>
          <w:rFonts w:hint="eastAsia" w:ascii="仿宋_GB2312" w:eastAsia="仿宋_GB2312"/>
          <w:snapToGrid w:val="0"/>
          <w:spacing w:val="-4"/>
          <w:sz w:val="32"/>
        </w:rPr>
        <w:t>对创新工作、特色工作和获区级以上奖励的单项工作，分项予以加分。</w:t>
      </w:r>
    </w:p>
    <w:p>
      <w:pPr>
        <w:adjustRightInd w:val="0"/>
        <w:snapToGrid w:val="0"/>
        <w:spacing w:line="600" w:lineRule="exact"/>
        <w:ind w:firstLine="624" w:firstLineChars="200"/>
        <w:rPr>
          <w:rFonts w:hint="eastAsia" w:ascii="仿宋_GB2312" w:eastAsia="仿宋_GB2312"/>
          <w:snapToGrid w:val="0"/>
          <w:spacing w:val="-4"/>
          <w:sz w:val="32"/>
        </w:rPr>
      </w:pPr>
      <w:r>
        <w:rPr>
          <w:rFonts w:hint="eastAsia" w:ascii="仿宋_GB2312" w:eastAsia="仿宋_GB2312"/>
          <w:snapToGrid w:val="0"/>
          <w:spacing w:val="-4"/>
          <w:sz w:val="32"/>
        </w:rPr>
        <w:t>（三）考核方法</w:t>
      </w:r>
    </w:p>
    <w:p>
      <w:pPr>
        <w:spacing w:line="600" w:lineRule="exact"/>
        <w:ind w:firstLine="630"/>
        <w:rPr>
          <w:rFonts w:hint="eastAsia" w:ascii="仿宋_GB2312" w:eastAsia="仿宋_GB2312"/>
          <w:snapToGrid w:val="0"/>
          <w:spacing w:val="-4"/>
          <w:sz w:val="32"/>
        </w:rPr>
      </w:pPr>
      <w:r>
        <w:rPr>
          <w:rFonts w:hint="eastAsia" w:ascii="仿宋_GB2312" w:eastAsia="仿宋_GB2312"/>
          <w:snapToGrid w:val="0"/>
          <w:spacing w:val="-4"/>
          <w:sz w:val="32"/>
        </w:rPr>
        <w:t>区级部门考核基本分为2分；月湖街道、西门街道、江厦街道、南门街道、鼓楼街道、白云街道、望春街道、段塘街道等8个A类街道考核基本分为0.7分，集士港镇、古林镇、高桥镇、洞桥镇、石碶街道等5个B类镇、街道考核基本分为0.4分，横街镇、鄞江镇、章水镇、龙观乡等4个C类镇、乡考核基本分为0.2分。考核实行百分制，考核得分以评价得分为依据，以</w:t>
      </w:r>
      <w:r>
        <w:rPr>
          <w:rFonts w:hint="eastAsia" w:ascii="仿宋_GB2312" w:eastAsia="仿宋_GB2312"/>
          <w:spacing w:val="-4"/>
          <w:sz w:val="32"/>
        </w:rPr>
        <w:t>2019年</w:t>
      </w:r>
      <w:r>
        <w:rPr>
          <w:rFonts w:hint="eastAsia" w:ascii="仿宋_GB2312" w:eastAsia="仿宋_GB2312"/>
          <w:snapToGrid w:val="0"/>
          <w:spacing w:val="-4"/>
          <w:sz w:val="32"/>
        </w:rPr>
        <w:t>区目标管理考核规定的加减分标准及比例核定，各类镇（乡）街道按基本分折算后，计入区目标管理考核总分；部门按基本分和市对区考核排名得分系数折算后，计入区目标管理考核总分。</w:t>
      </w:r>
    </w:p>
    <w:p>
      <w:pPr>
        <w:spacing w:line="600" w:lineRule="exact"/>
        <w:ind w:firstLine="640" w:firstLineChars="200"/>
        <w:rPr>
          <w:rFonts w:hint="eastAsia" w:eastAsia="黑体"/>
          <w:sz w:val="32"/>
          <w:szCs w:val="32"/>
        </w:rPr>
      </w:pPr>
      <w:r>
        <w:rPr>
          <w:rFonts w:hint="eastAsia" w:eastAsia="黑体"/>
          <w:sz w:val="32"/>
          <w:szCs w:val="32"/>
        </w:rPr>
        <w:t>四、有关要求</w:t>
      </w:r>
    </w:p>
    <w:p>
      <w:pPr>
        <w:spacing w:line="600" w:lineRule="exact"/>
        <w:ind w:firstLine="630"/>
        <w:rPr>
          <w:rFonts w:ascii="仿宋_GB2312" w:eastAsia="仿宋_GB2312"/>
          <w:snapToGrid w:val="0"/>
          <w:spacing w:val="-4"/>
          <w:sz w:val="32"/>
          <w:szCs w:val="24"/>
        </w:rPr>
      </w:pPr>
      <w:r>
        <w:rPr>
          <w:rFonts w:hint="eastAsia" w:ascii="仿宋_GB2312" w:eastAsia="仿宋_GB2312"/>
          <w:snapToGrid w:val="0"/>
          <w:spacing w:val="-4"/>
          <w:sz w:val="32"/>
        </w:rPr>
        <w:t>请各被考核单位于12月10日前将流</w:t>
      </w:r>
      <w:r>
        <w:rPr>
          <w:rFonts w:hint="eastAsia" w:ascii="仿宋_GB2312" w:eastAsia="仿宋_GB2312"/>
          <w:spacing w:val="-4"/>
          <w:sz w:val="32"/>
        </w:rPr>
        <w:t>动人口服务管理工作年度</w:t>
      </w:r>
      <w:r>
        <w:rPr>
          <w:rFonts w:hint="eastAsia" w:ascii="仿宋_GB2312" w:eastAsia="仿宋_GB2312"/>
          <w:snapToGrid w:val="0"/>
          <w:spacing w:val="-4"/>
          <w:sz w:val="32"/>
        </w:rPr>
        <w:t>考核相关材料报送至区政府办公室流管科，其中，各镇（乡）街道报送年度报告和附件1，各职能部门报送年度报告和附件2</w:t>
      </w:r>
      <w:r>
        <w:rPr>
          <w:rFonts w:hint="eastAsia" w:ascii="仿宋_GB2312" w:hAnsi="仿宋_GB2312" w:eastAsia="仿宋_GB2312" w:cs="仿宋_GB2312"/>
          <w:snapToGrid w:val="0"/>
          <w:spacing w:val="-4"/>
          <w:sz w:val="32"/>
        </w:rPr>
        <w:t>。</w:t>
      </w:r>
      <w:r>
        <w:rPr>
          <w:rFonts w:hint="eastAsia" w:ascii="仿宋_GB2312" w:eastAsia="仿宋_GB2312"/>
          <w:snapToGrid w:val="0"/>
          <w:spacing w:val="-4"/>
          <w:sz w:val="32"/>
        </w:rPr>
        <w:t>联系人：薛华，联系电话：89297433。</w:t>
      </w:r>
    </w:p>
    <w:p>
      <w:pPr>
        <w:spacing w:line="600" w:lineRule="exact"/>
        <w:ind w:firstLine="630"/>
        <w:rPr>
          <w:rFonts w:hint="eastAsia" w:ascii="仿宋_GB2312" w:eastAsia="仿宋_GB2312"/>
          <w:snapToGrid w:val="0"/>
          <w:spacing w:val="-4"/>
          <w:sz w:val="32"/>
        </w:rPr>
      </w:pPr>
    </w:p>
    <w:p>
      <w:pPr>
        <w:adjustRightInd w:val="0"/>
        <w:snapToGrid w:val="0"/>
        <w:spacing w:line="600" w:lineRule="exact"/>
        <w:ind w:left="-498" w:leftChars="-237"/>
        <w:jc w:val="center"/>
        <w:rPr>
          <w:rFonts w:hint="eastAsia" w:ascii="仿宋_GB2312" w:eastAsia="仿宋_GB2312"/>
          <w:snapToGrid w:val="0"/>
          <w:color w:val="000000"/>
          <w:spacing w:val="-4"/>
          <w:sz w:val="32"/>
        </w:rPr>
      </w:pPr>
      <w:r>
        <w:rPr>
          <w:rFonts w:hint="eastAsia" w:ascii="仿宋_GB2312" w:eastAsia="仿宋_GB2312"/>
          <w:snapToGrid w:val="0"/>
          <w:spacing w:val="-4"/>
          <w:sz w:val="32"/>
        </w:rPr>
        <w:t xml:space="preserve">       附件：1.2019年度镇（乡）街道流动人口服务管理</w:t>
      </w:r>
      <w:r>
        <w:rPr>
          <w:rFonts w:hint="eastAsia" w:ascii="仿宋_GB2312" w:eastAsia="仿宋_GB2312"/>
          <w:snapToGrid w:val="0"/>
          <w:color w:val="000000"/>
          <w:spacing w:val="-4"/>
          <w:sz w:val="32"/>
        </w:rPr>
        <w:t>项目考核评</w:t>
      </w:r>
    </w:p>
    <w:p>
      <w:pPr>
        <w:adjustRightInd w:val="0"/>
        <w:snapToGrid w:val="0"/>
        <w:spacing w:line="600" w:lineRule="exact"/>
        <w:ind w:left="-498" w:leftChars="-237"/>
        <w:jc w:val="left"/>
        <w:rPr>
          <w:rFonts w:hint="eastAsia" w:ascii="仿宋_GB2312" w:eastAsia="仿宋_GB2312"/>
          <w:snapToGrid w:val="0"/>
          <w:color w:val="000000"/>
          <w:spacing w:val="-4"/>
          <w:sz w:val="32"/>
        </w:rPr>
      </w:pPr>
      <w:r>
        <w:rPr>
          <w:rFonts w:hint="eastAsia" w:ascii="仿宋_GB2312" w:eastAsia="仿宋_GB2312"/>
          <w:snapToGrid w:val="0"/>
          <w:color w:val="000000"/>
          <w:spacing w:val="-4"/>
          <w:sz w:val="32"/>
        </w:rPr>
        <w:t xml:space="preserve">               分表</w:t>
      </w:r>
    </w:p>
    <w:p>
      <w:pPr>
        <w:spacing w:line="600" w:lineRule="exact"/>
        <w:ind w:firstLine="630"/>
        <w:rPr>
          <w:rFonts w:hint="eastAsia" w:ascii="仿宋_GB2312" w:eastAsia="仿宋_GB2312"/>
          <w:snapToGrid w:val="0"/>
          <w:spacing w:val="-4"/>
          <w:sz w:val="32"/>
        </w:rPr>
      </w:pPr>
      <w:r>
        <w:rPr>
          <w:rFonts w:hint="eastAsia" w:ascii="仿宋_GB2312" w:eastAsia="仿宋_GB2312"/>
          <w:snapToGrid w:val="0"/>
          <w:color w:val="000000"/>
          <w:spacing w:val="-4"/>
          <w:sz w:val="32"/>
        </w:rPr>
        <w:t xml:space="preserve">      2.2019年度职能部门流动人口服务管理项目考</w:t>
      </w:r>
      <w:r>
        <w:rPr>
          <w:rFonts w:hint="eastAsia" w:ascii="仿宋_GB2312" w:eastAsia="仿宋_GB2312"/>
          <w:snapToGrid w:val="0"/>
          <w:spacing w:val="-4"/>
          <w:sz w:val="32"/>
        </w:rPr>
        <w:t>核评分表</w:t>
      </w:r>
    </w:p>
    <w:p>
      <w:pPr>
        <w:spacing w:line="560" w:lineRule="exact"/>
        <w:rPr>
          <w:rFonts w:hint="eastAsia" w:ascii="仿宋_GB2312" w:hAnsi="仿宋_GB2312" w:eastAsia="仿宋_GB2312" w:cs="仿宋_GB2312"/>
          <w:sz w:val="32"/>
          <w:szCs w:val="32"/>
        </w:rPr>
        <w:sectPr>
          <w:footerReference r:id="rId3" w:type="default"/>
          <w:pgSz w:w="11906" w:h="16838"/>
          <w:pgMar w:top="1417" w:right="1417" w:bottom="1417" w:left="1417" w:header="851" w:footer="992" w:gutter="0"/>
          <w:pgNumType w:fmt="numberInDash"/>
          <w:cols w:space="720" w:num="1"/>
          <w:docGrid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附件1</w:t>
      </w:r>
    </w:p>
    <w:p>
      <w:pPr>
        <w:adjustRightInd w:val="0"/>
        <w:snapToGrid w:val="0"/>
        <w:spacing w:line="400" w:lineRule="atLeast"/>
        <w:ind w:left="-498" w:leftChars="-237"/>
        <w:jc w:val="center"/>
        <w:rPr>
          <w:rFonts w:hint="eastAsia" w:eastAsia="创艺简标宋"/>
          <w:sz w:val="44"/>
          <w:szCs w:val="44"/>
        </w:rPr>
      </w:pPr>
      <w:r>
        <w:rPr>
          <w:rFonts w:hint="eastAsia" w:ascii="方正小标宋简体" w:hAnsi="方正小标宋简体" w:eastAsia="方正小标宋简体" w:cs="方正小标宋简体"/>
          <w:sz w:val="44"/>
          <w:szCs w:val="44"/>
        </w:rPr>
        <w:t>2019年度镇（乡）街道流动人口服务管理</w:t>
      </w:r>
      <w:r>
        <w:rPr>
          <w:rFonts w:hint="eastAsia" w:ascii="方正小标宋简体" w:hAnsi="方正小标宋简体" w:eastAsia="方正小标宋简体" w:cs="方正小标宋简体"/>
          <w:color w:val="000000"/>
          <w:sz w:val="44"/>
          <w:szCs w:val="44"/>
        </w:rPr>
        <w:t>项目</w:t>
      </w:r>
      <w:r>
        <w:rPr>
          <w:rFonts w:hint="eastAsia" w:ascii="方正小标宋简体" w:hAnsi="方正小标宋简体" w:eastAsia="方正小标宋简体" w:cs="方正小标宋简体"/>
          <w:sz w:val="44"/>
          <w:szCs w:val="44"/>
        </w:rPr>
        <w:t>考核评分表</w:t>
      </w:r>
    </w:p>
    <w:p>
      <w:pPr>
        <w:adjustRightInd w:val="0"/>
        <w:snapToGrid w:val="0"/>
        <w:spacing w:line="400" w:lineRule="atLeast"/>
        <w:ind w:left="-498" w:leftChars="-237"/>
        <w:jc w:val="center"/>
        <w:rPr>
          <w:rFonts w:eastAsia="创艺简标宋"/>
          <w:sz w:val="44"/>
          <w:szCs w:val="44"/>
        </w:rPr>
      </w:pPr>
    </w:p>
    <w:p>
      <w:pPr>
        <w:adjustRightInd w:val="0"/>
        <w:snapToGrid w:val="0"/>
        <w:spacing w:line="380" w:lineRule="exact"/>
        <w:rPr>
          <w:rFonts w:ascii="楷体_GB2312" w:eastAsia="楷体_GB2312"/>
          <w:sz w:val="32"/>
          <w:szCs w:val="32"/>
        </w:rPr>
      </w:pPr>
      <w:r>
        <w:rPr>
          <w:rFonts w:hint="eastAsia" w:ascii="楷体_GB2312" w:hAnsi="宋体" w:eastAsia="楷体_GB2312"/>
          <w:sz w:val="30"/>
          <w:szCs w:val="30"/>
        </w:rPr>
        <w:t>镇（乡）街道</w:t>
      </w:r>
      <w:r>
        <w:rPr>
          <w:rFonts w:hint="eastAsia" w:ascii="楷体_GB2312" w:eastAsia="楷体_GB2312"/>
          <w:sz w:val="30"/>
          <w:szCs w:val="30"/>
        </w:rPr>
        <w:t>(</w:t>
      </w:r>
      <w:r>
        <w:rPr>
          <w:rFonts w:hint="eastAsia" w:ascii="楷体_GB2312" w:hAnsi="宋体" w:eastAsia="楷体_GB2312"/>
          <w:sz w:val="30"/>
          <w:szCs w:val="30"/>
        </w:rPr>
        <w:t>盖章</w:t>
      </w:r>
      <w:r>
        <w:rPr>
          <w:rFonts w:hint="eastAsia" w:ascii="楷体_GB2312" w:eastAsia="楷体_GB2312"/>
          <w:sz w:val="30"/>
          <w:szCs w:val="30"/>
        </w:rPr>
        <w:t>)</w:t>
      </w:r>
      <w:r>
        <w:rPr>
          <w:rFonts w:hint="eastAsia" w:ascii="楷体_GB2312" w:hAnsi="宋体" w:eastAsia="楷体_GB2312"/>
          <w:sz w:val="30"/>
          <w:szCs w:val="30"/>
        </w:rPr>
        <w:t>：                                                   评价得分：</w:t>
      </w:r>
    </w:p>
    <w:tbl>
      <w:tblPr>
        <w:tblStyle w:val="4"/>
        <w:tblW w:w="14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0158"/>
        <w:gridCol w:w="933"/>
        <w:gridCol w:w="1109"/>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黑体"/>
                <w:sz w:val="28"/>
                <w:szCs w:val="30"/>
              </w:rPr>
            </w:pPr>
            <w:r>
              <w:rPr>
                <w:rFonts w:hint="eastAsia" w:eastAsia="黑体"/>
                <w:sz w:val="28"/>
                <w:szCs w:val="30"/>
              </w:rPr>
              <w:t>序号</w:t>
            </w:r>
          </w:p>
        </w:tc>
        <w:tc>
          <w:tcPr>
            <w:tcW w:w="101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黑体"/>
                <w:sz w:val="28"/>
                <w:szCs w:val="30"/>
              </w:rPr>
            </w:pPr>
            <w:r>
              <w:rPr>
                <w:rFonts w:hint="eastAsia" w:eastAsia="黑体"/>
                <w:sz w:val="28"/>
                <w:szCs w:val="30"/>
              </w:rPr>
              <w:t>考</w:t>
            </w:r>
            <w:r>
              <w:rPr>
                <w:rFonts w:eastAsia="黑体"/>
                <w:sz w:val="28"/>
                <w:szCs w:val="30"/>
              </w:rPr>
              <w:t xml:space="preserve">    </w:t>
            </w:r>
            <w:r>
              <w:rPr>
                <w:rFonts w:hint="eastAsia" w:eastAsia="黑体"/>
                <w:sz w:val="28"/>
                <w:szCs w:val="30"/>
              </w:rPr>
              <w:t>核</w:t>
            </w:r>
            <w:r>
              <w:rPr>
                <w:rFonts w:eastAsia="黑体"/>
                <w:sz w:val="28"/>
                <w:szCs w:val="30"/>
              </w:rPr>
              <w:t xml:space="preserve">    </w:t>
            </w:r>
            <w:r>
              <w:rPr>
                <w:rFonts w:hint="eastAsia" w:eastAsia="黑体"/>
                <w:sz w:val="28"/>
                <w:szCs w:val="30"/>
              </w:rPr>
              <w:t>内</w:t>
            </w:r>
            <w:r>
              <w:rPr>
                <w:rFonts w:eastAsia="黑体"/>
                <w:sz w:val="28"/>
                <w:szCs w:val="30"/>
              </w:rPr>
              <w:t xml:space="preserve">    </w:t>
            </w:r>
            <w:r>
              <w:rPr>
                <w:rFonts w:hint="eastAsia" w:eastAsia="黑体"/>
                <w:sz w:val="28"/>
                <w:szCs w:val="30"/>
              </w:rPr>
              <w:t>容</w:t>
            </w:r>
          </w:p>
        </w:tc>
        <w:tc>
          <w:tcPr>
            <w:tcW w:w="9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黑体"/>
                <w:sz w:val="28"/>
                <w:szCs w:val="30"/>
              </w:rPr>
            </w:pPr>
            <w:r>
              <w:rPr>
                <w:rFonts w:hint="eastAsia" w:eastAsia="黑体"/>
                <w:sz w:val="28"/>
                <w:szCs w:val="30"/>
              </w:rPr>
              <w:t>分值</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黑体"/>
                <w:sz w:val="28"/>
                <w:szCs w:val="30"/>
              </w:rPr>
            </w:pPr>
            <w:r>
              <w:rPr>
                <w:rFonts w:hint="eastAsia" w:eastAsia="黑体"/>
                <w:sz w:val="28"/>
                <w:szCs w:val="30"/>
              </w:rPr>
              <w:t>自评分</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黑体"/>
                <w:sz w:val="28"/>
                <w:szCs w:val="30"/>
              </w:rPr>
            </w:pPr>
            <w:r>
              <w:rPr>
                <w:rFonts w:hint="eastAsia" w:eastAsia="黑体"/>
                <w:sz w:val="28"/>
                <w:szCs w:val="30"/>
              </w:rPr>
              <w:t>核定分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Cs/>
                <w:sz w:val="24"/>
                <w:szCs w:val="24"/>
              </w:rPr>
            </w:pPr>
            <w:r>
              <w:rPr>
                <w:rFonts w:hint="eastAsia" w:ascii="黑体" w:hAnsi="黑体" w:eastAsia="黑体" w:cs="黑体"/>
                <w:bCs/>
                <w:sz w:val="24"/>
                <w:szCs w:val="24"/>
              </w:rPr>
              <w:t>1</w:t>
            </w:r>
          </w:p>
        </w:tc>
        <w:tc>
          <w:tcPr>
            <w:tcW w:w="101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按海政办〔2014〕55号文件要求落实工作报备制度，机构发文未按要求报备的，每发现1件扣2分。</w:t>
            </w:r>
          </w:p>
        </w:tc>
        <w:tc>
          <w:tcPr>
            <w:tcW w:w="9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30"/>
                <w:szCs w:val="30"/>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0"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Cs/>
                <w:sz w:val="24"/>
                <w:szCs w:val="24"/>
              </w:rPr>
            </w:pPr>
            <w:r>
              <w:rPr>
                <w:rFonts w:hint="eastAsia" w:ascii="黑体" w:hAnsi="黑体" w:eastAsia="黑体" w:cs="黑体"/>
                <w:bCs/>
                <w:sz w:val="24"/>
                <w:szCs w:val="24"/>
              </w:rPr>
              <w:t>2</w:t>
            </w:r>
          </w:p>
        </w:tc>
        <w:tc>
          <w:tcPr>
            <w:tcW w:w="101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稳步推进新型居住证申领，居住证申领数达到居住半年以上流动人口数的30%以上。</w:t>
            </w:r>
          </w:p>
          <w:p>
            <w:pPr>
              <w:adjustRightInd w:val="0"/>
              <w:snapToGrid w:val="0"/>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电子居住证申领数达到本年度居住证新申领数的10%以上。</w:t>
            </w:r>
          </w:p>
          <w:p>
            <w:pPr>
              <w:adjustRightInd w:val="0"/>
              <w:snapToGrid w:val="0"/>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电子居住登记凭证申领数达到本年度新登记流动人口数的30%以上。</w:t>
            </w:r>
          </w:p>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以上三项指标每下降1个百分点扣1分，最高分别扣10分、10分、20分。</w:t>
            </w:r>
          </w:p>
        </w:tc>
        <w:tc>
          <w:tcPr>
            <w:tcW w:w="9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30"/>
                <w:szCs w:val="30"/>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6"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Cs/>
                <w:sz w:val="24"/>
                <w:szCs w:val="24"/>
              </w:rPr>
            </w:pPr>
            <w:r>
              <w:rPr>
                <w:rFonts w:hint="eastAsia" w:ascii="黑体" w:hAnsi="黑体" w:eastAsia="黑体" w:cs="黑体"/>
                <w:bCs/>
                <w:sz w:val="24"/>
                <w:szCs w:val="24"/>
              </w:rPr>
              <w:t>3</w:t>
            </w:r>
          </w:p>
        </w:tc>
        <w:tc>
          <w:tcPr>
            <w:tcW w:w="101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加强流动人口量化积分管理，有专人负责量化积分申评窗口服务并做好量化积分申评系统接入浙江政务服务网维护和政策宣传的，计10分；按量化积分参与率（年度新增参加量化积分人数/持证数）排名计分，第1名计20分，依次减1分。</w:t>
            </w:r>
          </w:p>
        </w:tc>
        <w:tc>
          <w:tcPr>
            <w:tcW w:w="9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ascii="仿宋_GB2312" w:hAnsi="仿宋_GB2312" w:eastAsia="仿宋_GB2312" w:cs="仿宋_GB2312"/>
                <w:sz w:val="30"/>
                <w:szCs w:val="30"/>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3"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Cs/>
                <w:sz w:val="24"/>
                <w:szCs w:val="24"/>
              </w:rPr>
            </w:pPr>
            <w:r>
              <w:rPr>
                <w:rFonts w:hint="eastAsia" w:ascii="黑体" w:hAnsi="黑体" w:eastAsia="黑体" w:cs="黑体"/>
                <w:bCs/>
                <w:sz w:val="24"/>
                <w:szCs w:val="24"/>
              </w:rPr>
              <w:t>4</w:t>
            </w:r>
          </w:p>
        </w:tc>
        <w:tc>
          <w:tcPr>
            <w:tcW w:w="101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居民小区群租房、车棚车库安全隐患排查整治。将出租房屋管理纳入村规民约，在流动人口5000人以上村（社区）推行出租房屋“旅馆式”管理。实行出租房屋二维码管理，打造适合城区、乡镇、农村、工业园区等不同区域的居住出租房屋管理模式。</w:t>
            </w:r>
          </w:p>
        </w:tc>
        <w:tc>
          <w:tcPr>
            <w:tcW w:w="9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30"/>
                <w:szCs w:val="30"/>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0"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Cs/>
                <w:sz w:val="24"/>
                <w:szCs w:val="24"/>
              </w:rPr>
            </w:pPr>
            <w:r>
              <w:rPr>
                <w:rFonts w:hint="eastAsia" w:ascii="黑体" w:hAnsi="黑体" w:eastAsia="黑体" w:cs="黑体"/>
                <w:sz w:val="24"/>
                <w:szCs w:val="24"/>
              </w:rPr>
              <w:t>5</w:t>
            </w:r>
          </w:p>
        </w:tc>
        <w:tc>
          <w:tcPr>
            <w:tcW w:w="101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r>
              <w:rPr>
                <w:rFonts w:hint="eastAsia" w:eastAsia="仿宋_GB2312"/>
                <w:sz w:val="24"/>
                <w:szCs w:val="24"/>
              </w:rPr>
              <w:t>推进流动人口就业创业、技能培训、社会保障、卫生计生、法律援助、子女教育、住房保障、公共文化等公共服务，做好涉及流动人口的信访维稳和突发事件应急处置工作。深化“最多跑一次”改革，依托镇（乡）街道及村（社区）综合服务平台为流动人口提供“一站式”综合服务，切实保障流动人口合法权益。</w:t>
            </w:r>
          </w:p>
        </w:tc>
        <w:tc>
          <w:tcPr>
            <w:tcW w:w="9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30"/>
                <w:szCs w:val="30"/>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bCs/>
                <w:sz w:val="24"/>
                <w:szCs w:val="24"/>
              </w:rPr>
            </w:pPr>
            <w:r>
              <w:rPr>
                <w:rFonts w:hint="eastAsia" w:ascii="黑体" w:hAnsi="黑体" w:eastAsia="黑体" w:cs="黑体"/>
                <w:sz w:val="24"/>
                <w:szCs w:val="24"/>
              </w:rPr>
              <w:t>6</w:t>
            </w:r>
          </w:p>
        </w:tc>
        <w:tc>
          <w:tcPr>
            <w:tcW w:w="101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仿宋_GB2312" w:hAnsi="仿宋_GB2312" w:eastAsia="仿宋_GB2312" w:cs="仿宋_GB2312"/>
                <w:sz w:val="24"/>
                <w:szCs w:val="24"/>
              </w:rPr>
            </w:pPr>
            <w:r>
              <w:rPr>
                <w:rFonts w:hint="eastAsia" w:eastAsia="仿宋_GB2312"/>
                <w:sz w:val="24"/>
                <w:szCs w:val="24"/>
              </w:rPr>
              <w:t>促进社会整合，提高流动人口的再组织化水平，重视培养和发展优秀流动人口加入党、团、工会等组织，加强流动党员服务管理。支持流动人口加入协商议事机构或社会组织，推动和组织流动人口依法参与职代会、村（居）委会选举和社区事务等民主管理。引导和组织流动人口参与各类志愿服务活动。加强少数民族融入发展平台建设，促进各民族之间交往交流交融。</w:t>
            </w:r>
          </w:p>
        </w:tc>
        <w:tc>
          <w:tcPr>
            <w:tcW w:w="9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30"/>
                <w:szCs w:val="30"/>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8"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hint="eastAsia" w:ascii="黑体" w:hAnsi="黑体" w:eastAsia="黑体" w:cs="黑体"/>
                <w:sz w:val="24"/>
                <w:szCs w:val="24"/>
              </w:rPr>
            </w:pPr>
            <w:r>
              <w:rPr>
                <w:rFonts w:hint="eastAsia" w:ascii="黑体" w:hAnsi="黑体" w:eastAsia="黑体" w:cs="黑体"/>
                <w:sz w:val="24"/>
                <w:szCs w:val="24"/>
              </w:rPr>
              <w:t>加分项目</w:t>
            </w:r>
          </w:p>
        </w:tc>
        <w:tc>
          <w:tcPr>
            <w:tcW w:w="101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spacing w:val="-4"/>
                <w:kern w:val="0"/>
                <w:sz w:val="24"/>
                <w:szCs w:val="24"/>
              </w:rPr>
              <w:t>平时报备有创新工作、特色工作和获区级以上领导批示和奖励的，工作经验做法在内部刊物刊登、被主流新闻媒体正面报道的，每项加5-15分（同个专题不重复计分，按最高分计分）。</w:t>
            </w:r>
          </w:p>
        </w:tc>
        <w:tc>
          <w:tcPr>
            <w:tcW w:w="9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ascii="仿宋_GB2312" w:hAnsi="仿宋_GB2312" w:eastAsia="仿宋_GB2312" w:cs="仿宋_GB2312"/>
                <w:sz w:val="24"/>
                <w:szCs w:val="24"/>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ascii="仿宋_GB2312" w:hAnsi="仿宋_GB2312" w:eastAsia="仿宋_GB2312" w:cs="仿宋_GB2312"/>
                <w:sz w:val="30"/>
                <w:szCs w:val="30"/>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hint="eastAsia" w:ascii="黑体" w:hAnsi="黑体" w:eastAsia="黑体" w:cs="黑体"/>
                <w:sz w:val="24"/>
                <w:szCs w:val="24"/>
              </w:rPr>
            </w:pPr>
            <w:r>
              <w:rPr>
                <w:rFonts w:hint="eastAsia" w:ascii="黑体" w:hAnsi="黑体" w:eastAsia="黑体" w:cs="黑体"/>
                <w:sz w:val="24"/>
                <w:szCs w:val="24"/>
              </w:rPr>
              <w:t>减分</w:t>
            </w:r>
          </w:p>
          <w:p>
            <w:pPr>
              <w:adjustRightInd w:val="0"/>
              <w:snapToGrid w:val="0"/>
              <w:spacing w:line="380" w:lineRule="exact"/>
              <w:jc w:val="center"/>
              <w:rPr>
                <w:rFonts w:hint="eastAsia" w:ascii="黑体" w:hAnsi="黑体" w:eastAsia="黑体" w:cs="黑体"/>
                <w:sz w:val="24"/>
                <w:szCs w:val="24"/>
              </w:rPr>
            </w:pPr>
            <w:r>
              <w:rPr>
                <w:rFonts w:hint="eastAsia" w:ascii="黑体" w:hAnsi="黑体" w:eastAsia="黑体" w:cs="黑体"/>
                <w:sz w:val="24"/>
                <w:szCs w:val="24"/>
              </w:rPr>
              <w:t>项目</w:t>
            </w:r>
          </w:p>
        </w:tc>
        <w:tc>
          <w:tcPr>
            <w:tcW w:w="101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spacing w:val="-4"/>
                <w:kern w:val="0"/>
                <w:sz w:val="24"/>
                <w:szCs w:val="24"/>
              </w:rPr>
              <w:t>发生涉及流动人口影响区域性社会稳定事件或被上级通报批评的，每起扣5-10分。</w:t>
            </w:r>
          </w:p>
        </w:tc>
        <w:tc>
          <w:tcPr>
            <w:tcW w:w="9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ascii="仿宋_GB2312" w:hAnsi="仿宋_GB2312" w:eastAsia="仿宋_GB2312" w:cs="仿宋_GB2312"/>
                <w:sz w:val="24"/>
                <w:szCs w:val="24"/>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ascii="仿宋_GB2312" w:hAnsi="仿宋_GB2312" w:eastAsia="仿宋_GB2312" w:cs="仿宋_GB2312"/>
                <w:sz w:val="30"/>
                <w:szCs w:val="30"/>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ascii="仿宋_GB2312" w:hAnsi="仿宋_GB2312" w:eastAsia="仿宋_GB2312" w:cs="仿宋_GB2312"/>
                <w:sz w:val="30"/>
                <w:szCs w:val="30"/>
              </w:rPr>
            </w:pPr>
          </w:p>
        </w:tc>
      </w:tr>
    </w:tbl>
    <w:p>
      <w:pPr>
        <w:adjustRightInd w:val="0"/>
        <w:snapToGrid w:val="0"/>
        <w:spacing w:line="360" w:lineRule="exact"/>
        <w:rPr>
          <w:rFonts w:hint="eastAsia" w:ascii="仿宋_GB2312" w:hAnsi="仿宋_GB2312" w:eastAsia="仿宋_GB2312" w:cs="仿宋_GB2312"/>
          <w:sz w:val="24"/>
          <w:szCs w:val="30"/>
        </w:rPr>
      </w:pPr>
      <w:r>
        <w:rPr>
          <w:rFonts w:hint="eastAsia" w:ascii="仿宋_GB2312" w:hAnsi="仿宋_GB2312" w:eastAsia="仿宋_GB2312" w:cs="仿宋_GB2312"/>
          <w:b/>
          <w:bCs/>
          <w:sz w:val="24"/>
          <w:szCs w:val="30"/>
        </w:rPr>
        <w:t>备注</w:t>
      </w:r>
      <w:r>
        <w:rPr>
          <w:rFonts w:hint="eastAsia" w:hAnsi="宋体" w:eastAsia="仿宋_GB2312"/>
          <w:b/>
          <w:bCs/>
          <w:sz w:val="24"/>
          <w:szCs w:val="30"/>
        </w:rPr>
        <w:t>：</w:t>
      </w:r>
      <w:r>
        <w:rPr>
          <w:rFonts w:hint="eastAsia" w:ascii="仿宋_GB2312" w:hAnsi="仿宋_GB2312" w:eastAsia="仿宋_GB2312" w:cs="仿宋_GB2312"/>
          <w:sz w:val="24"/>
          <w:szCs w:val="30"/>
        </w:rPr>
        <w:t>1.自评分一般不高于分值标准；有高于标准的，需说明加分理由。</w:t>
      </w:r>
    </w:p>
    <w:p>
      <w:pPr>
        <w:adjustRightInd w:val="0"/>
        <w:snapToGrid w:val="0"/>
        <w:spacing w:line="360" w:lineRule="exact"/>
        <w:ind w:left="996" w:leftChars="360" w:hanging="240" w:hangingChars="100"/>
        <w:rPr>
          <w:rFonts w:hint="eastAsia" w:hAnsi="宋体" w:eastAsia="仿宋_GB2312"/>
          <w:sz w:val="24"/>
          <w:szCs w:val="30"/>
        </w:rPr>
      </w:pPr>
      <w:r>
        <w:rPr>
          <w:rFonts w:hint="eastAsia" w:ascii="仿宋_GB2312" w:hAnsi="仿宋_GB2312" w:eastAsia="仿宋_GB2312" w:cs="仿宋_GB2312"/>
          <w:sz w:val="24"/>
          <w:szCs w:val="30"/>
        </w:rPr>
        <w:t>2.创新</w:t>
      </w:r>
      <w:r>
        <w:rPr>
          <w:rFonts w:hint="eastAsia" w:hAnsi="宋体" w:eastAsia="仿宋_GB2312"/>
          <w:sz w:val="24"/>
          <w:szCs w:val="30"/>
        </w:rPr>
        <w:t>工作、特色项目和获得区级以上奖励的单项工作，通过日常报备即可，不需另附说明材料。</w:t>
      </w:r>
    </w:p>
    <w:p>
      <w:pPr>
        <w:adjustRightInd w:val="0"/>
        <w:snapToGrid w:val="0"/>
        <w:spacing w:line="360" w:lineRule="exact"/>
        <w:ind w:firstLine="792" w:firstLineChars="330"/>
        <w:rPr>
          <w:rFonts w:hint="eastAsia" w:hAnsi="宋体" w:eastAsia="仿宋_GB2312"/>
          <w:sz w:val="24"/>
          <w:szCs w:val="30"/>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adjustRightInd w:val="0"/>
        <w:snapToGrid w:val="0"/>
        <w:spacing w:line="360" w:lineRule="exact"/>
        <w:rPr>
          <w:rFonts w:eastAsia="黑体"/>
          <w:sz w:val="32"/>
          <w:szCs w:val="32"/>
        </w:rPr>
      </w:pPr>
      <w:r>
        <w:rPr>
          <w:rFonts w:hint="eastAsia" w:ascii="黑体" w:hAnsi="黑体" w:eastAsia="黑体" w:cs="黑体"/>
          <w:sz w:val="32"/>
          <w:szCs w:val="32"/>
        </w:rPr>
        <w:t>附件2</w:t>
      </w:r>
    </w:p>
    <w:p>
      <w:pPr>
        <w:adjustRightInd w:val="0"/>
        <w:snapToGrid w:val="0"/>
        <w:spacing w:line="560" w:lineRule="exact"/>
        <w:ind w:left="-332" w:leftChars="-158"/>
        <w:jc w:val="center"/>
        <w:rPr>
          <w:rFonts w:eastAsia="创艺简标宋"/>
          <w:sz w:val="44"/>
          <w:szCs w:val="44"/>
        </w:rPr>
      </w:pPr>
      <w:r>
        <w:rPr>
          <w:rFonts w:hint="eastAsia" w:ascii="方正小标宋简体" w:hAnsi="方正小标宋简体" w:eastAsia="方正小标宋简体" w:cs="方正小标宋简体"/>
          <w:sz w:val="44"/>
          <w:szCs w:val="44"/>
        </w:rPr>
        <w:t>2019年度职能部门流动人口服务管理</w:t>
      </w:r>
      <w:r>
        <w:rPr>
          <w:rFonts w:hint="eastAsia" w:ascii="方正小标宋简体" w:hAnsi="方正小标宋简体" w:eastAsia="方正小标宋简体" w:cs="方正小标宋简体"/>
          <w:color w:val="000000"/>
          <w:sz w:val="44"/>
          <w:szCs w:val="44"/>
        </w:rPr>
        <w:t>项目</w:t>
      </w:r>
      <w:r>
        <w:rPr>
          <w:rFonts w:hint="eastAsia" w:ascii="方正小标宋简体" w:hAnsi="方正小标宋简体" w:eastAsia="方正小标宋简体" w:cs="方正小标宋简体"/>
          <w:sz w:val="44"/>
          <w:szCs w:val="44"/>
        </w:rPr>
        <w:t>考核评分表</w:t>
      </w:r>
    </w:p>
    <w:p>
      <w:pPr>
        <w:adjustRightInd w:val="0"/>
        <w:snapToGrid w:val="0"/>
        <w:spacing w:line="560" w:lineRule="exact"/>
        <w:ind w:left="-332" w:leftChars="-158"/>
        <w:jc w:val="center"/>
        <w:rPr>
          <w:rFonts w:eastAsia="创艺简标宋"/>
          <w:sz w:val="44"/>
          <w:szCs w:val="44"/>
        </w:rPr>
      </w:pPr>
    </w:p>
    <w:p>
      <w:pPr>
        <w:adjustRightInd w:val="0"/>
        <w:snapToGrid w:val="0"/>
        <w:spacing w:line="380" w:lineRule="exact"/>
        <w:ind w:firstLine="300" w:firstLineChars="100"/>
        <w:rPr>
          <w:rFonts w:ascii="楷体_GB2312" w:eastAsia="楷体_GB2312"/>
          <w:sz w:val="32"/>
          <w:szCs w:val="32"/>
        </w:rPr>
      </w:pPr>
      <w:r>
        <w:rPr>
          <w:rFonts w:hint="eastAsia" w:ascii="楷体_GB2312" w:hAnsi="宋体" w:eastAsia="楷体_GB2312"/>
          <w:sz w:val="30"/>
          <w:szCs w:val="30"/>
        </w:rPr>
        <w:t>部门(盖章</w:t>
      </w:r>
      <w:r>
        <w:rPr>
          <w:rFonts w:hint="eastAsia" w:ascii="楷体_GB2312" w:eastAsia="楷体_GB2312"/>
          <w:sz w:val="30"/>
          <w:szCs w:val="30"/>
        </w:rPr>
        <w:t>)</w:t>
      </w:r>
      <w:r>
        <w:rPr>
          <w:rFonts w:hint="eastAsia" w:ascii="楷体_GB2312" w:hAnsi="宋体" w:eastAsia="楷体_GB2312"/>
          <w:sz w:val="30"/>
          <w:szCs w:val="30"/>
        </w:rPr>
        <w:t>：</w:t>
      </w:r>
      <w:r>
        <w:rPr>
          <w:rFonts w:hint="eastAsia" w:ascii="楷体_GB2312" w:hAnsi="宋体" w:eastAsia="楷体_GB2312"/>
          <w:sz w:val="32"/>
          <w:szCs w:val="32"/>
        </w:rPr>
        <w:t xml:space="preserve">                                                      </w:t>
      </w:r>
      <w:r>
        <w:rPr>
          <w:rFonts w:hint="eastAsia" w:ascii="楷体_GB2312" w:hAnsi="宋体" w:eastAsia="楷体_GB2312"/>
          <w:sz w:val="30"/>
          <w:szCs w:val="30"/>
        </w:rPr>
        <w:t>评价得分：</w:t>
      </w:r>
    </w:p>
    <w:tbl>
      <w:tblPr>
        <w:tblStyle w:val="4"/>
        <w:tblW w:w="14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9928"/>
        <w:gridCol w:w="927"/>
        <w:gridCol w:w="1135"/>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黑体"/>
                <w:sz w:val="28"/>
                <w:szCs w:val="30"/>
              </w:rPr>
            </w:pPr>
            <w:r>
              <w:rPr>
                <w:rFonts w:hint="eastAsia" w:eastAsia="黑体"/>
                <w:sz w:val="28"/>
                <w:szCs w:val="30"/>
              </w:rPr>
              <w:t>考核部门</w:t>
            </w: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黑体"/>
                <w:sz w:val="28"/>
                <w:szCs w:val="30"/>
              </w:rPr>
            </w:pPr>
            <w:r>
              <w:rPr>
                <w:rFonts w:hint="eastAsia" w:eastAsia="黑体"/>
                <w:sz w:val="28"/>
                <w:szCs w:val="30"/>
              </w:rPr>
              <w:t>考    核    内    容</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黑体"/>
                <w:sz w:val="28"/>
                <w:szCs w:val="30"/>
              </w:rPr>
            </w:pPr>
            <w:r>
              <w:rPr>
                <w:rFonts w:hint="eastAsia" w:eastAsia="黑体"/>
                <w:sz w:val="28"/>
                <w:szCs w:val="30"/>
              </w:rPr>
              <w:t>得分</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黑体"/>
                <w:sz w:val="28"/>
                <w:szCs w:val="30"/>
              </w:rPr>
            </w:pPr>
            <w:r>
              <w:rPr>
                <w:rFonts w:hint="eastAsia" w:eastAsia="黑体"/>
                <w:sz w:val="28"/>
                <w:szCs w:val="30"/>
              </w:rPr>
              <w:t>自评分</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黑体"/>
                <w:sz w:val="28"/>
                <w:szCs w:val="30"/>
              </w:rPr>
            </w:pPr>
            <w:r>
              <w:rPr>
                <w:rFonts w:hint="eastAsia" w:eastAsia="黑体"/>
                <w:sz w:val="28"/>
                <w:szCs w:val="30"/>
              </w:rPr>
              <w:t>核定分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jc w:val="center"/>
        </w:trPr>
        <w:tc>
          <w:tcPr>
            <w:tcW w:w="99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exact"/>
              <w:ind w:firstLine="120" w:firstLineChars="50"/>
              <w:jc w:val="center"/>
              <w:rPr>
                <w:rFonts w:ascii="黑体" w:eastAsia="黑体"/>
                <w:sz w:val="24"/>
                <w:szCs w:val="24"/>
              </w:rPr>
            </w:pPr>
            <w:r>
              <w:rPr>
                <w:rFonts w:hint="eastAsia" w:ascii="黑体" w:eastAsia="黑体"/>
                <w:sz w:val="24"/>
              </w:rPr>
              <w:t>海</w:t>
            </w:r>
          </w:p>
          <w:p>
            <w:pPr>
              <w:adjustRightInd w:val="0"/>
              <w:snapToGrid w:val="0"/>
              <w:spacing w:line="360" w:lineRule="exact"/>
              <w:ind w:firstLine="120" w:firstLineChars="50"/>
              <w:jc w:val="center"/>
              <w:rPr>
                <w:rFonts w:hint="eastAsia" w:ascii="黑体" w:eastAsia="黑体"/>
                <w:sz w:val="24"/>
              </w:rPr>
            </w:pPr>
            <w:r>
              <w:rPr>
                <w:rFonts w:hint="eastAsia" w:ascii="黑体" w:eastAsia="黑体"/>
                <w:sz w:val="24"/>
              </w:rPr>
              <w:t>曙</w:t>
            </w:r>
          </w:p>
          <w:p>
            <w:pPr>
              <w:adjustRightInd w:val="0"/>
              <w:snapToGrid w:val="0"/>
              <w:spacing w:line="360" w:lineRule="exact"/>
              <w:ind w:firstLine="120" w:firstLineChars="50"/>
              <w:jc w:val="center"/>
              <w:rPr>
                <w:rFonts w:hint="eastAsia" w:ascii="黑体" w:eastAsia="黑体"/>
                <w:sz w:val="24"/>
              </w:rPr>
            </w:pPr>
            <w:r>
              <w:rPr>
                <w:rFonts w:hint="eastAsia" w:ascii="黑体" w:eastAsia="黑体"/>
                <w:sz w:val="24"/>
              </w:rPr>
              <w:t>公</w:t>
            </w:r>
          </w:p>
          <w:p>
            <w:pPr>
              <w:adjustRightInd w:val="0"/>
              <w:snapToGrid w:val="0"/>
              <w:spacing w:line="360" w:lineRule="exact"/>
              <w:ind w:firstLine="120" w:firstLineChars="50"/>
              <w:jc w:val="center"/>
              <w:rPr>
                <w:rFonts w:hint="eastAsia" w:ascii="黑体" w:eastAsia="黑体"/>
                <w:sz w:val="24"/>
              </w:rPr>
            </w:pPr>
            <w:r>
              <w:rPr>
                <w:rFonts w:hint="eastAsia" w:ascii="黑体" w:eastAsia="黑体"/>
                <w:sz w:val="24"/>
              </w:rPr>
              <w:t>安</w:t>
            </w:r>
          </w:p>
          <w:p>
            <w:pPr>
              <w:adjustRightInd w:val="0"/>
              <w:snapToGrid w:val="0"/>
              <w:spacing w:line="360" w:lineRule="exact"/>
              <w:ind w:firstLine="120" w:firstLineChars="50"/>
              <w:jc w:val="center"/>
              <w:rPr>
                <w:rFonts w:hint="eastAsia" w:ascii="黑体" w:eastAsia="黑体"/>
                <w:sz w:val="24"/>
              </w:rPr>
            </w:pPr>
            <w:r>
              <w:rPr>
                <w:rFonts w:hint="eastAsia" w:ascii="黑体" w:eastAsia="黑体"/>
                <w:sz w:val="24"/>
              </w:rPr>
              <w:t>分</w:t>
            </w:r>
          </w:p>
          <w:p>
            <w:pPr>
              <w:adjustRightInd w:val="0"/>
              <w:snapToGrid w:val="0"/>
              <w:spacing w:line="360" w:lineRule="exact"/>
              <w:ind w:firstLine="120" w:firstLineChars="50"/>
              <w:jc w:val="center"/>
              <w:rPr>
                <w:rFonts w:hint="eastAsia" w:ascii="黑体" w:eastAsia="黑体"/>
                <w:sz w:val="24"/>
              </w:rPr>
            </w:pPr>
            <w:r>
              <w:rPr>
                <w:rFonts w:hint="eastAsia" w:ascii="黑体" w:eastAsia="黑体"/>
                <w:sz w:val="24"/>
              </w:rPr>
              <w:t>局</w:t>
            </w:r>
          </w:p>
          <w:p>
            <w:pPr>
              <w:adjustRightInd w:val="0"/>
              <w:snapToGrid w:val="0"/>
              <w:spacing w:line="380" w:lineRule="exact"/>
              <w:jc w:val="center"/>
              <w:rPr>
                <w:rFonts w:ascii="黑体" w:eastAsia="黑体"/>
                <w:sz w:val="24"/>
                <w:szCs w:val="24"/>
              </w:rPr>
            </w:pP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按海政办〔2014〕55号文件要求落实工作报备制度，机构发文未按要求报备的，每发现1件扣5分。按海政办发〔2017〕79号文件要求履行量化积分审核职能。</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流动人口居住登记率、登记信息准确率、居住出租房屋登记率分别达到90%、90%、95%以上。</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0"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居住证申领数达到居住半年以上流动人口数的30%以上。电子居住证申领数达到本年度居住证新申领数的10%以上。电子居住登记凭证申领数达到本年度新登记流动人口数的30%以上。以上三项指标每下降1个百分点扣1分，每项最高扣10分。</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8"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加强出租房屋安全管理，推行居住出租房屋“旅馆式”管理，实现在居住登记5000人以上流动人口的村（社区）全覆盖。</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9"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color w:val="000000"/>
                <w:spacing w:val="-4"/>
                <w:kern w:val="0"/>
                <w:sz w:val="24"/>
                <w:szCs w:val="24"/>
              </w:rPr>
            </w:pPr>
            <w:r>
              <w:rPr>
                <w:rFonts w:hint="eastAsia" w:ascii="仿宋_GB2312" w:hAnsi="仿宋_GB2312" w:eastAsia="仿宋_GB2312" w:cs="仿宋_GB2312"/>
                <w:color w:val="000000"/>
                <w:spacing w:val="-4"/>
                <w:kern w:val="0"/>
                <w:sz w:val="24"/>
                <w:szCs w:val="24"/>
              </w:rPr>
              <w:t>强化流动人口基础信息登记，推广规模企业自主申报和房屋中介及房东实有人口信息社会化申报。</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color w:val="000000"/>
                <w:spacing w:val="-4"/>
                <w:kern w:val="0"/>
                <w:sz w:val="24"/>
                <w:szCs w:val="24"/>
              </w:rPr>
            </w:pPr>
            <w:r>
              <w:rPr>
                <w:rFonts w:hint="eastAsia" w:ascii="仿宋_GB2312" w:hAnsi="仿宋_GB2312" w:eastAsia="仿宋_GB2312" w:cs="仿宋_GB2312"/>
                <w:color w:val="000000"/>
                <w:spacing w:val="-4"/>
                <w:kern w:val="0"/>
                <w:sz w:val="24"/>
                <w:szCs w:val="24"/>
              </w:rPr>
              <w:t>动态梳理并公布流动人口基本公共服务清单，保障符合条件的流动人口依法享有基本公共服务和便利。</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990" w:type="dxa"/>
            <w:vMerge w:val="continue"/>
            <w:tcBorders>
              <w:left w:val="single" w:color="auto" w:sz="4" w:space="0"/>
              <w:bottom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color w:val="000000"/>
                <w:spacing w:val="-4"/>
                <w:kern w:val="0"/>
                <w:sz w:val="24"/>
                <w:szCs w:val="24"/>
              </w:rPr>
            </w:pPr>
            <w:r>
              <w:rPr>
                <w:rFonts w:hint="eastAsia" w:ascii="仿宋_GB2312" w:hAnsi="仿宋_GB2312" w:eastAsia="仿宋_GB2312" w:cs="仿宋_GB2312"/>
                <w:color w:val="000000"/>
                <w:spacing w:val="-4"/>
                <w:kern w:val="0"/>
                <w:sz w:val="24"/>
                <w:szCs w:val="24"/>
              </w:rPr>
              <w:t>根据业务条线上市对区考核排名折算加减分（详见备注）。</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3" w:hRule="atLeast"/>
          <w:jc w:val="center"/>
        </w:trPr>
        <w:tc>
          <w:tcPr>
            <w:tcW w:w="99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exact"/>
              <w:rPr>
                <w:rFonts w:ascii="黑体" w:eastAsia="黑体"/>
                <w:sz w:val="24"/>
                <w:szCs w:val="24"/>
              </w:rPr>
            </w:pPr>
          </w:p>
          <w:p>
            <w:pPr>
              <w:adjustRightInd w:val="0"/>
              <w:snapToGrid w:val="0"/>
              <w:spacing w:line="360" w:lineRule="exact"/>
              <w:ind w:firstLine="120" w:firstLineChars="50"/>
              <w:jc w:val="center"/>
              <w:rPr>
                <w:rFonts w:hint="eastAsia" w:ascii="黑体" w:eastAsia="黑体"/>
                <w:sz w:val="24"/>
              </w:rPr>
            </w:pPr>
            <w:r>
              <w:rPr>
                <w:rFonts w:hint="eastAsia" w:ascii="黑体" w:eastAsia="黑体"/>
                <w:sz w:val="24"/>
              </w:rPr>
              <w:t>区</w:t>
            </w:r>
          </w:p>
          <w:p>
            <w:pPr>
              <w:adjustRightInd w:val="0"/>
              <w:snapToGrid w:val="0"/>
              <w:spacing w:line="360" w:lineRule="exact"/>
              <w:ind w:firstLine="120" w:firstLineChars="50"/>
              <w:jc w:val="center"/>
              <w:rPr>
                <w:rFonts w:hint="eastAsia" w:ascii="黑体" w:eastAsia="黑体"/>
                <w:sz w:val="24"/>
              </w:rPr>
            </w:pPr>
            <w:r>
              <w:rPr>
                <w:rFonts w:hint="eastAsia" w:ascii="黑体" w:eastAsia="黑体"/>
                <w:sz w:val="24"/>
              </w:rPr>
              <w:t>教</w:t>
            </w:r>
          </w:p>
          <w:p>
            <w:pPr>
              <w:adjustRightInd w:val="0"/>
              <w:snapToGrid w:val="0"/>
              <w:spacing w:line="360" w:lineRule="exact"/>
              <w:ind w:firstLine="120" w:firstLineChars="50"/>
              <w:jc w:val="center"/>
              <w:rPr>
                <w:rFonts w:hint="eastAsia" w:ascii="黑体" w:eastAsia="黑体"/>
                <w:sz w:val="24"/>
              </w:rPr>
            </w:pPr>
            <w:r>
              <w:rPr>
                <w:rFonts w:hint="eastAsia" w:ascii="黑体" w:eastAsia="黑体"/>
                <w:sz w:val="24"/>
              </w:rPr>
              <w:t>育</w:t>
            </w:r>
          </w:p>
          <w:p>
            <w:pPr>
              <w:adjustRightInd w:val="0"/>
              <w:snapToGrid w:val="0"/>
              <w:spacing w:line="360" w:lineRule="exact"/>
              <w:ind w:firstLine="120" w:firstLineChars="50"/>
              <w:jc w:val="center"/>
              <w:rPr>
                <w:rFonts w:ascii="黑体" w:eastAsia="黑体"/>
                <w:sz w:val="24"/>
                <w:szCs w:val="24"/>
              </w:rPr>
            </w:pPr>
            <w:r>
              <w:rPr>
                <w:rFonts w:hint="eastAsia" w:ascii="黑体" w:eastAsia="黑体"/>
                <w:sz w:val="24"/>
              </w:rPr>
              <w:t>局</w:t>
            </w: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按海政办〔2014〕55号文件要求落实工作报备制度，机构发文未按要求报备的，每发现1件扣5分；未按要求报送流动人口义务教育相关统计数据的，每次扣5分。</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完成进城务工人员素质培训人次占进城务工人员总数的12%以上。</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制定流动人口随迁子女量化积分入学办法。广泛深入开展积分入学政策宣传，平稳有序实施积分入学工作。</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依托新市民大讲堂等载体，开展文化科普、职业技能、法律道德、文明礼仪等培训讲座，提升流动人口文化素质和职业素养。</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4"/>
                <w:kern w:val="0"/>
                <w:sz w:val="24"/>
                <w:szCs w:val="24"/>
              </w:rPr>
              <w:t>动态梳理并公布流动人口基本公共服务清单，保障符合条件的流动人口依法享有基本公共服务和便利。</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990" w:type="dxa"/>
            <w:vMerge w:val="continue"/>
            <w:tcBorders>
              <w:left w:val="single" w:color="auto" w:sz="4" w:space="0"/>
              <w:bottom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color w:val="000000"/>
                <w:spacing w:val="-4"/>
                <w:kern w:val="0"/>
                <w:sz w:val="24"/>
                <w:szCs w:val="24"/>
              </w:rPr>
              <w:t>根据业务条线上市对区考核排名折算加减分（详见备注）。</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 w:hRule="atLeast"/>
          <w:jc w:val="center"/>
        </w:trPr>
        <w:tc>
          <w:tcPr>
            <w:tcW w:w="990" w:type="dxa"/>
            <w:vMerge w:val="restart"/>
            <w:tcBorders>
              <w:top w:val="single" w:color="auto" w:sz="4" w:space="0"/>
              <w:left w:val="single" w:color="auto" w:sz="4" w:space="0"/>
              <w:right w:val="single" w:color="auto" w:sz="4" w:space="0"/>
            </w:tcBorders>
            <w:noWrap w:val="0"/>
            <w:vAlign w:val="center"/>
          </w:tcPr>
          <w:p>
            <w:pPr>
              <w:adjustRightInd w:val="0"/>
              <w:snapToGrid w:val="0"/>
              <w:spacing w:line="300" w:lineRule="exact"/>
              <w:jc w:val="center"/>
              <w:rPr>
                <w:rFonts w:ascii="黑体" w:eastAsia="黑体"/>
                <w:sz w:val="24"/>
                <w:szCs w:val="24"/>
              </w:rPr>
            </w:pPr>
            <w:r>
              <w:rPr>
                <w:rFonts w:hint="eastAsia" w:ascii="黑体" w:eastAsia="黑体"/>
                <w:sz w:val="24"/>
              </w:rPr>
              <w:t>区</w:t>
            </w:r>
          </w:p>
          <w:p>
            <w:pPr>
              <w:adjustRightInd w:val="0"/>
              <w:snapToGrid w:val="0"/>
              <w:spacing w:line="300" w:lineRule="exact"/>
              <w:jc w:val="center"/>
              <w:rPr>
                <w:rFonts w:hint="eastAsia" w:ascii="黑体" w:eastAsia="黑体"/>
                <w:sz w:val="24"/>
              </w:rPr>
            </w:pPr>
            <w:r>
              <w:rPr>
                <w:rFonts w:hint="eastAsia" w:ascii="黑体" w:eastAsia="黑体"/>
                <w:sz w:val="24"/>
              </w:rPr>
              <w:t>人</w:t>
            </w:r>
          </w:p>
          <w:p>
            <w:pPr>
              <w:adjustRightInd w:val="0"/>
              <w:snapToGrid w:val="0"/>
              <w:spacing w:line="300" w:lineRule="exact"/>
              <w:jc w:val="center"/>
              <w:rPr>
                <w:rFonts w:hint="eastAsia" w:ascii="黑体" w:eastAsia="黑体"/>
                <w:sz w:val="24"/>
              </w:rPr>
            </w:pPr>
            <w:r>
              <w:rPr>
                <w:rFonts w:hint="eastAsia" w:ascii="黑体" w:eastAsia="黑体"/>
                <w:sz w:val="24"/>
              </w:rPr>
              <w:t>力</w:t>
            </w:r>
          </w:p>
          <w:p>
            <w:pPr>
              <w:adjustRightInd w:val="0"/>
              <w:snapToGrid w:val="0"/>
              <w:spacing w:line="300" w:lineRule="exact"/>
              <w:jc w:val="center"/>
              <w:rPr>
                <w:rFonts w:hint="eastAsia" w:ascii="黑体" w:eastAsia="黑体"/>
                <w:sz w:val="24"/>
              </w:rPr>
            </w:pPr>
            <w:r>
              <w:rPr>
                <w:rFonts w:hint="eastAsia" w:ascii="黑体" w:eastAsia="黑体"/>
                <w:sz w:val="24"/>
              </w:rPr>
              <w:t>社</w:t>
            </w:r>
          </w:p>
          <w:p>
            <w:pPr>
              <w:adjustRightInd w:val="0"/>
              <w:snapToGrid w:val="0"/>
              <w:spacing w:line="300" w:lineRule="exact"/>
              <w:jc w:val="center"/>
              <w:rPr>
                <w:rFonts w:hint="eastAsia" w:ascii="黑体" w:eastAsia="黑体"/>
                <w:sz w:val="24"/>
              </w:rPr>
            </w:pPr>
            <w:r>
              <w:rPr>
                <w:rFonts w:hint="eastAsia" w:ascii="黑体" w:eastAsia="黑体"/>
                <w:sz w:val="24"/>
              </w:rPr>
              <w:t>保</w:t>
            </w:r>
          </w:p>
          <w:p>
            <w:pPr>
              <w:adjustRightInd w:val="0"/>
              <w:snapToGrid w:val="0"/>
              <w:spacing w:line="300" w:lineRule="exact"/>
              <w:jc w:val="center"/>
              <w:rPr>
                <w:rFonts w:ascii="黑体" w:eastAsia="黑体"/>
                <w:sz w:val="24"/>
                <w:szCs w:val="24"/>
              </w:rPr>
            </w:pPr>
            <w:r>
              <w:rPr>
                <w:rFonts w:hint="eastAsia" w:ascii="黑体" w:eastAsia="黑体"/>
                <w:sz w:val="24"/>
              </w:rPr>
              <w:t>局</w:t>
            </w: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按海政办〔2014〕55号文件要求落实工作报备制度，机构发文未按要求报备的，每发现1件扣5分。按海政办发〔2017〕79号文件要求履行量化积分审核职能。</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加强职业技能培训，初级及以上技能人数在外来劳动力的占比增长3%以上。</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高中及以上文化程度人数在外来劳动力的占比增长1%以上。</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2019年引进符合产业发展方向技能型劳动力数量占外来劳动力总数的0.5%以上。</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进一步扩大“五险一金”参保覆盖面，提高建设工程项目以及其它未参保企业工伤保险参保率。</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流动人口劳动监察案件结案率达96%以上。流动人口劳动仲裁案件结案率达92%以上。</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4"/>
                <w:kern w:val="0"/>
                <w:sz w:val="24"/>
                <w:szCs w:val="24"/>
              </w:rPr>
              <w:t>动态梳理并公布流动人口基本公共服务清单，保障符合条件的流动人口依法享有基本公共服务和便利。</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990" w:type="dxa"/>
            <w:vMerge w:val="continue"/>
            <w:tcBorders>
              <w:left w:val="single" w:color="auto" w:sz="4" w:space="0"/>
              <w:bottom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color w:val="000000"/>
                <w:spacing w:val="-4"/>
                <w:kern w:val="0"/>
                <w:sz w:val="24"/>
                <w:szCs w:val="24"/>
              </w:rPr>
              <w:t>根据业务条线上市对区考核排名折算加减分（详见备注）。</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6" w:hRule="atLeast"/>
          <w:jc w:val="center"/>
        </w:trPr>
        <w:tc>
          <w:tcPr>
            <w:tcW w:w="99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黑体" w:eastAsia="黑体"/>
                <w:sz w:val="24"/>
                <w:szCs w:val="24"/>
              </w:rPr>
            </w:pPr>
            <w:r>
              <w:rPr>
                <w:rFonts w:hint="eastAsia" w:ascii="黑体" w:eastAsia="黑体"/>
                <w:sz w:val="24"/>
              </w:rPr>
              <w:t>区</w:t>
            </w:r>
          </w:p>
          <w:p>
            <w:pPr>
              <w:adjustRightInd w:val="0"/>
              <w:snapToGrid w:val="0"/>
              <w:spacing w:line="300" w:lineRule="exact"/>
              <w:jc w:val="center"/>
              <w:rPr>
                <w:rFonts w:hint="eastAsia" w:ascii="黑体" w:eastAsia="黑体"/>
                <w:sz w:val="24"/>
              </w:rPr>
            </w:pPr>
            <w:r>
              <w:rPr>
                <w:rFonts w:hint="eastAsia" w:ascii="黑体" w:eastAsia="黑体"/>
                <w:sz w:val="24"/>
              </w:rPr>
              <w:t>卫</w:t>
            </w:r>
          </w:p>
          <w:p>
            <w:pPr>
              <w:adjustRightInd w:val="0"/>
              <w:snapToGrid w:val="0"/>
              <w:spacing w:line="300" w:lineRule="exact"/>
              <w:jc w:val="center"/>
              <w:rPr>
                <w:rFonts w:hint="eastAsia" w:ascii="黑体" w:eastAsia="黑体"/>
                <w:sz w:val="24"/>
              </w:rPr>
            </w:pPr>
            <w:r>
              <w:rPr>
                <w:rFonts w:hint="eastAsia" w:ascii="黑体" w:eastAsia="黑体"/>
                <w:sz w:val="24"/>
              </w:rPr>
              <w:t>生</w:t>
            </w:r>
          </w:p>
          <w:p>
            <w:pPr>
              <w:adjustRightInd w:val="0"/>
              <w:snapToGrid w:val="0"/>
              <w:spacing w:line="300" w:lineRule="exact"/>
              <w:jc w:val="center"/>
              <w:rPr>
                <w:rFonts w:hint="eastAsia" w:ascii="黑体" w:eastAsia="黑体"/>
                <w:sz w:val="24"/>
              </w:rPr>
            </w:pPr>
            <w:r>
              <w:rPr>
                <w:rFonts w:hint="eastAsia" w:ascii="黑体" w:eastAsia="黑体"/>
                <w:sz w:val="24"/>
              </w:rPr>
              <w:t>健</w:t>
            </w:r>
          </w:p>
          <w:p>
            <w:pPr>
              <w:adjustRightInd w:val="0"/>
              <w:snapToGrid w:val="0"/>
              <w:spacing w:line="300" w:lineRule="exact"/>
              <w:jc w:val="center"/>
              <w:rPr>
                <w:rFonts w:hint="eastAsia" w:ascii="黑体" w:eastAsia="黑体"/>
                <w:sz w:val="24"/>
              </w:rPr>
            </w:pPr>
            <w:r>
              <w:rPr>
                <w:rFonts w:hint="eastAsia" w:ascii="黑体" w:eastAsia="黑体"/>
                <w:sz w:val="24"/>
              </w:rPr>
              <w:t>康</w:t>
            </w:r>
          </w:p>
          <w:p>
            <w:pPr>
              <w:adjustRightInd w:val="0"/>
              <w:snapToGrid w:val="0"/>
              <w:spacing w:line="300" w:lineRule="exact"/>
              <w:jc w:val="center"/>
              <w:rPr>
                <w:rFonts w:ascii="黑体" w:eastAsia="黑体"/>
                <w:sz w:val="24"/>
                <w:szCs w:val="24"/>
              </w:rPr>
            </w:pPr>
            <w:r>
              <w:rPr>
                <w:rFonts w:hint="eastAsia" w:ascii="黑体" w:eastAsia="黑体"/>
                <w:sz w:val="24"/>
              </w:rPr>
              <w:t>局</w:t>
            </w: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按海政办〔2014〕55号文件要求落实工作报备制度，机构发文未按要求报备的，每发现1件扣5分。按海政办发〔2017〕79号文件要求履行量化积分审核职能。</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实施流动人口健康教育和促进行动计划，提高流动人口健康素养和健康水平。</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流动人口中育龄妇女登记管理率达90%以上。国家规定的免费计划生育技术服务基本项目覆盖率达100%以上。</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登记管理的流动人口适龄儿童免疫规划接种率达90%以上。</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9"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eastAsia="仿宋_GB2312" w:cs="仿宋_GB2312"/>
                <w:spacing w:val="-4"/>
                <w:kern w:val="0"/>
                <w:sz w:val="24"/>
                <w:szCs w:val="24"/>
              </w:rPr>
              <w:t>扩大流动人口公共卫生、基本医疗卫生、计划生育服务的目标人群覆盖率</w:t>
            </w:r>
            <w:r>
              <w:rPr>
                <w:rFonts w:hint="eastAsia" w:ascii="仿宋_GB2312" w:hAnsi="仿宋_GB2312" w:eastAsia="仿宋_GB2312" w:cs="仿宋_GB2312"/>
                <w:sz w:val="24"/>
                <w:szCs w:val="24"/>
              </w:rPr>
              <w:t>，提高公共卫生计生服务均等化水平。</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hint="eastAsia" w:ascii="仿宋_GB2312" w:eastAsia="仿宋_GB2312" w:cs="仿宋_GB2312"/>
                <w:spacing w:val="-4"/>
                <w:kern w:val="0"/>
                <w:sz w:val="24"/>
                <w:szCs w:val="24"/>
              </w:rPr>
            </w:pPr>
            <w:r>
              <w:rPr>
                <w:rFonts w:hint="eastAsia" w:ascii="仿宋_GB2312" w:hAnsi="仿宋_GB2312" w:eastAsia="仿宋_GB2312" w:cs="仿宋_GB2312"/>
                <w:color w:val="000000"/>
                <w:spacing w:val="-4"/>
                <w:kern w:val="0"/>
                <w:sz w:val="24"/>
                <w:szCs w:val="24"/>
              </w:rPr>
              <w:t>动态梳理并公布流动人口基本公共服务清单，保障符合条件的流动人口依法享有基本公共服务和便利。</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color w:val="000000"/>
                <w:spacing w:val="-4"/>
                <w:kern w:val="0"/>
                <w:sz w:val="24"/>
                <w:szCs w:val="24"/>
              </w:rPr>
              <w:t>根据业务条线上市对区考核排名折算加减分（详见备注）。</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5" w:hRule="atLeast"/>
          <w:jc w:val="center"/>
        </w:trPr>
        <w:tc>
          <w:tcPr>
            <w:tcW w:w="99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黑体" w:eastAsia="黑体"/>
                <w:sz w:val="24"/>
                <w:szCs w:val="24"/>
              </w:rPr>
            </w:pPr>
            <w:r>
              <w:rPr>
                <w:rFonts w:hint="eastAsia" w:ascii="黑体" w:eastAsia="黑体"/>
                <w:sz w:val="24"/>
              </w:rPr>
              <w:t>区</w:t>
            </w:r>
          </w:p>
          <w:p>
            <w:pPr>
              <w:adjustRightInd w:val="0"/>
              <w:snapToGrid w:val="0"/>
              <w:spacing w:line="300" w:lineRule="exact"/>
              <w:jc w:val="center"/>
              <w:rPr>
                <w:rFonts w:hint="eastAsia" w:ascii="黑体" w:eastAsia="黑体"/>
                <w:sz w:val="24"/>
              </w:rPr>
            </w:pPr>
            <w:r>
              <w:rPr>
                <w:rFonts w:hint="eastAsia" w:ascii="黑体" w:eastAsia="黑体"/>
                <w:sz w:val="24"/>
              </w:rPr>
              <w:t>总</w:t>
            </w:r>
          </w:p>
          <w:p>
            <w:pPr>
              <w:adjustRightInd w:val="0"/>
              <w:snapToGrid w:val="0"/>
              <w:spacing w:line="300" w:lineRule="exact"/>
              <w:jc w:val="center"/>
              <w:rPr>
                <w:rFonts w:hint="eastAsia" w:ascii="黑体" w:eastAsia="黑体"/>
                <w:sz w:val="24"/>
              </w:rPr>
            </w:pPr>
            <w:r>
              <w:rPr>
                <w:rFonts w:hint="eastAsia" w:ascii="黑体" w:eastAsia="黑体"/>
                <w:sz w:val="24"/>
              </w:rPr>
              <w:t>工</w:t>
            </w:r>
          </w:p>
          <w:p>
            <w:pPr>
              <w:adjustRightInd w:val="0"/>
              <w:snapToGrid w:val="0"/>
              <w:spacing w:line="300" w:lineRule="exact"/>
              <w:jc w:val="center"/>
              <w:rPr>
                <w:rFonts w:ascii="黑体" w:eastAsia="黑体"/>
                <w:sz w:val="24"/>
                <w:szCs w:val="24"/>
              </w:rPr>
            </w:pPr>
            <w:r>
              <w:rPr>
                <w:rFonts w:hint="eastAsia" w:ascii="黑体" w:eastAsia="黑体"/>
                <w:sz w:val="24"/>
              </w:rPr>
              <w:t>会</w:t>
            </w: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按海政办〔2014〕55号文件要求落实工作报备制度，机构发文未按要求报备的，每发现1件扣5分。按海政办发〔2017〕79号文件要求履行量化积分审核职能。</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已建工会的流动人口集中企业工资集体协商率动态保持90%以上，和谐企业创建率达85%以上。</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45</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流动人口工会会员入会率和组建率动态保持在95%以上。</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color w:val="000000"/>
                <w:spacing w:val="-4"/>
                <w:kern w:val="0"/>
                <w:sz w:val="24"/>
                <w:szCs w:val="24"/>
              </w:rPr>
              <w:t>根据业务条线上市对区考核排名折算加减分（详见备注）。</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9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ascii="黑体" w:eastAsia="黑体"/>
                <w:sz w:val="24"/>
                <w:szCs w:val="24"/>
              </w:rPr>
            </w:pPr>
            <w:r>
              <w:rPr>
                <w:rFonts w:hint="eastAsia" w:ascii="黑体" w:eastAsia="黑体"/>
                <w:sz w:val="24"/>
              </w:rPr>
              <w:t>区</w:t>
            </w:r>
          </w:p>
          <w:p>
            <w:pPr>
              <w:adjustRightInd w:val="0"/>
              <w:snapToGrid w:val="0"/>
              <w:spacing w:line="380" w:lineRule="exact"/>
              <w:jc w:val="center"/>
              <w:rPr>
                <w:rFonts w:hint="eastAsia" w:ascii="黑体" w:eastAsia="黑体"/>
                <w:sz w:val="24"/>
              </w:rPr>
            </w:pPr>
            <w:r>
              <w:rPr>
                <w:rFonts w:hint="eastAsia" w:ascii="黑体" w:eastAsia="黑体"/>
                <w:sz w:val="24"/>
              </w:rPr>
              <w:t>住</w:t>
            </w:r>
          </w:p>
          <w:p>
            <w:pPr>
              <w:adjustRightInd w:val="0"/>
              <w:snapToGrid w:val="0"/>
              <w:spacing w:line="380" w:lineRule="exact"/>
              <w:jc w:val="center"/>
              <w:rPr>
                <w:rFonts w:hint="eastAsia" w:ascii="黑体" w:eastAsia="黑体"/>
                <w:sz w:val="24"/>
              </w:rPr>
            </w:pPr>
            <w:r>
              <w:rPr>
                <w:rFonts w:hint="eastAsia" w:ascii="黑体" w:eastAsia="黑体"/>
                <w:sz w:val="24"/>
              </w:rPr>
              <w:t>建</w:t>
            </w:r>
          </w:p>
          <w:p>
            <w:pPr>
              <w:adjustRightInd w:val="0"/>
              <w:snapToGrid w:val="0"/>
              <w:spacing w:line="380" w:lineRule="exact"/>
              <w:jc w:val="center"/>
              <w:rPr>
                <w:rFonts w:eastAsia="仿宋_GB2312"/>
                <w:sz w:val="24"/>
                <w:szCs w:val="24"/>
              </w:rPr>
            </w:pPr>
            <w:r>
              <w:rPr>
                <w:rFonts w:hint="eastAsia" w:ascii="黑体" w:eastAsia="黑体"/>
                <w:sz w:val="24"/>
              </w:rPr>
              <w:t>局</w:t>
            </w: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按海政办〔2014〕55号文件要求落实工作报备制度，机构发文未按要求报备的，每发现1件扣5分。</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履行辖区建筑业企业、物业服务单位等行业流动人口服务管理职责。</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推进建筑业务工人员实名制管理，扩大务工人员“五险一金”参保覆盖面。</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sz w:val="24"/>
                <w:szCs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制定流动人口公共租赁住房配租实施办法。做好流动人口公租房和应家限价房申购管理工作。</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sz w:val="24"/>
                <w:szCs w:val="24"/>
              </w:rPr>
            </w:pP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按照《宁波市城镇房屋租赁合同备案管理办法（试行）》，严格房屋租赁合同备案及管理。</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90" w:type="dxa"/>
            <w:vMerge w:val="continue"/>
            <w:tcBorders>
              <w:left w:val="single" w:color="auto" w:sz="4" w:space="0"/>
              <w:bottom w:val="single" w:color="auto" w:sz="4" w:space="0"/>
              <w:right w:val="single" w:color="auto" w:sz="4" w:space="0"/>
            </w:tcBorders>
            <w:noWrap w:val="0"/>
            <w:vAlign w:val="center"/>
          </w:tcPr>
          <w:p>
            <w:pPr>
              <w:jc w:val="left"/>
              <w:rPr>
                <w:rFonts w:eastAsia="仿宋_GB2312"/>
                <w:sz w:val="24"/>
                <w:szCs w:val="24"/>
              </w:rPr>
            </w:pP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4"/>
                <w:kern w:val="0"/>
                <w:sz w:val="24"/>
                <w:szCs w:val="24"/>
              </w:rPr>
              <w:t>动态梳理并公布流动人口基本公共服务清单，保障符合条件的流动人口依法享有基本公共服务和便利。</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jc w:val="center"/>
        </w:trPr>
        <w:tc>
          <w:tcPr>
            <w:tcW w:w="990" w:type="dxa"/>
            <w:vMerge w:val="restart"/>
            <w:tcBorders>
              <w:top w:val="single" w:color="auto" w:sz="4" w:space="0"/>
              <w:left w:val="single" w:color="auto" w:sz="4" w:space="0"/>
              <w:right w:val="single" w:color="auto" w:sz="4" w:space="0"/>
            </w:tcBorders>
            <w:noWrap w:val="0"/>
            <w:vAlign w:val="center"/>
          </w:tcPr>
          <w:p>
            <w:pPr>
              <w:adjustRightInd w:val="0"/>
              <w:snapToGrid w:val="0"/>
              <w:spacing w:line="380" w:lineRule="exact"/>
              <w:jc w:val="center"/>
              <w:rPr>
                <w:rFonts w:ascii="黑体" w:eastAsia="黑体"/>
                <w:sz w:val="24"/>
                <w:szCs w:val="24"/>
              </w:rPr>
            </w:pPr>
            <w:r>
              <w:rPr>
                <w:rFonts w:hint="eastAsia" w:ascii="黑体" w:eastAsia="黑体"/>
                <w:sz w:val="24"/>
              </w:rPr>
              <w:t>区</w:t>
            </w:r>
          </w:p>
          <w:p>
            <w:pPr>
              <w:adjustRightInd w:val="0"/>
              <w:snapToGrid w:val="0"/>
              <w:spacing w:line="380" w:lineRule="exact"/>
              <w:jc w:val="center"/>
              <w:rPr>
                <w:rFonts w:hint="eastAsia" w:ascii="黑体" w:eastAsia="黑体"/>
                <w:sz w:val="24"/>
              </w:rPr>
            </w:pPr>
            <w:r>
              <w:rPr>
                <w:rFonts w:hint="eastAsia" w:ascii="黑体" w:eastAsia="黑体"/>
                <w:sz w:val="24"/>
              </w:rPr>
              <w:t>市</w:t>
            </w:r>
          </w:p>
          <w:p>
            <w:pPr>
              <w:adjustRightInd w:val="0"/>
              <w:snapToGrid w:val="0"/>
              <w:spacing w:line="380" w:lineRule="exact"/>
              <w:jc w:val="center"/>
              <w:rPr>
                <w:rFonts w:hint="eastAsia" w:ascii="黑体" w:eastAsia="黑体"/>
                <w:sz w:val="24"/>
              </w:rPr>
            </w:pPr>
            <w:r>
              <w:rPr>
                <w:rFonts w:hint="eastAsia" w:ascii="黑体" w:eastAsia="黑体"/>
                <w:sz w:val="24"/>
              </w:rPr>
              <w:t>场</w:t>
            </w:r>
          </w:p>
          <w:p>
            <w:pPr>
              <w:adjustRightInd w:val="0"/>
              <w:snapToGrid w:val="0"/>
              <w:spacing w:line="380" w:lineRule="exact"/>
              <w:jc w:val="center"/>
              <w:rPr>
                <w:rFonts w:hint="eastAsia" w:ascii="黑体" w:eastAsia="黑体"/>
                <w:sz w:val="24"/>
              </w:rPr>
            </w:pPr>
            <w:r>
              <w:rPr>
                <w:rFonts w:hint="eastAsia" w:ascii="黑体" w:eastAsia="黑体"/>
                <w:sz w:val="24"/>
              </w:rPr>
              <w:t>监</w:t>
            </w:r>
          </w:p>
          <w:p>
            <w:pPr>
              <w:adjustRightInd w:val="0"/>
              <w:snapToGrid w:val="0"/>
              <w:spacing w:line="380" w:lineRule="exact"/>
              <w:jc w:val="center"/>
              <w:rPr>
                <w:rFonts w:hint="eastAsia" w:ascii="黑体" w:eastAsia="黑体"/>
                <w:sz w:val="24"/>
              </w:rPr>
            </w:pPr>
            <w:r>
              <w:rPr>
                <w:rFonts w:hint="eastAsia" w:ascii="黑体" w:eastAsia="黑体"/>
                <w:sz w:val="24"/>
              </w:rPr>
              <w:t>管</w:t>
            </w:r>
          </w:p>
          <w:p>
            <w:pPr>
              <w:adjustRightInd w:val="0"/>
              <w:snapToGrid w:val="0"/>
              <w:spacing w:line="380" w:lineRule="exact"/>
              <w:jc w:val="center"/>
              <w:rPr>
                <w:rFonts w:ascii="黑体" w:eastAsia="黑体"/>
                <w:sz w:val="24"/>
                <w:szCs w:val="24"/>
              </w:rPr>
            </w:pPr>
            <w:r>
              <w:rPr>
                <w:rFonts w:hint="eastAsia" w:ascii="黑体" w:eastAsia="黑体"/>
                <w:sz w:val="24"/>
              </w:rPr>
              <w:t>局</w:t>
            </w: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按海政办〔2014〕55号文件要求落实工作报备制度，机构发文未按要求报备的，每发现1件扣5分。按海政办发〔2017〕79号文件要求履行量化积分审核职能。</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bottom w:val="single" w:color="080000"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结合“六小”场所专项治理，完善“个转企”转型升级动态培育。</w:t>
            </w:r>
          </w:p>
        </w:tc>
        <w:tc>
          <w:tcPr>
            <w:tcW w:w="927" w:type="dxa"/>
            <w:tcBorders>
              <w:top w:val="single" w:color="auto" w:sz="4" w:space="0"/>
              <w:left w:val="single" w:color="auto" w:sz="4" w:space="0"/>
              <w:bottom w:val="single" w:color="080000"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135" w:type="dxa"/>
            <w:tcBorders>
              <w:top w:val="single" w:color="auto" w:sz="4" w:space="0"/>
              <w:left w:val="single" w:color="auto" w:sz="4" w:space="0"/>
              <w:bottom w:val="single" w:color="080000"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080000"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080000"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依法查处无证无照等各类违法违规经营，着力营造合法、规范、有序的市场环境。</w:t>
            </w:r>
          </w:p>
        </w:tc>
        <w:tc>
          <w:tcPr>
            <w:tcW w:w="927" w:type="dxa"/>
            <w:tcBorders>
              <w:top w:val="single" w:color="080000"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1135" w:type="dxa"/>
            <w:tcBorders>
              <w:top w:val="single" w:color="080000"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080000"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 w:hRule="atLeast"/>
          <w:jc w:val="center"/>
        </w:trPr>
        <w:tc>
          <w:tcPr>
            <w:tcW w:w="990" w:type="dxa"/>
            <w:vMerge w:val="continue"/>
            <w:tcBorders>
              <w:left w:val="single" w:color="auto" w:sz="4" w:space="0"/>
              <w:right w:val="single" w:color="auto" w:sz="4" w:space="0"/>
            </w:tcBorders>
            <w:noWrap w:val="0"/>
            <w:vAlign w:val="center"/>
          </w:tcPr>
          <w:p>
            <w:pPr>
              <w:jc w:val="left"/>
              <w:rPr>
                <w:rFonts w:ascii="黑体" w:eastAsia="黑体"/>
                <w:sz w:val="24"/>
                <w:szCs w:val="24"/>
              </w:rPr>
            </w:pP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4"/>
                <w:kern w:val="0"/>
                <w:sz w:val="24"/>
                <w:szCs w:val="24"/>
              </w:rPr>
              <w:t>动态梳理并公布流动人口基本公共服务清单，保障符合条件的流动人口依法享有基本公共服务和便利。</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jc w:val="center"/>
        </w:trPr>
        <w:tc>
          <w:tcPr>
            <w:tcW w:w="990" w:type="dxa"/>
            <w:vMerge w:val="restart"/>
            <w:tcBorders>
              <w:top w:val="single" w:color="auto" w:sz="4" w:space="0"/>
              <w:left w:val="single" w:color="auto" w:sz="4" w:space="0"/>
              <w:right w:val="single" w:color="auto" w:sz="4" w:space="0"/>
            </w:tcBorders>
            <w:noWrap w:val="0"/>
            <w:vAlign w:val="center"/>
          </w:tcPr>
          <w:p>
            <w:pPr>
              <w:adjustRightInd w:val="0"/>
              <w:snapToGrid w:val="0"/>
              <w:spacing w:line="380" w:lineRule="exact"/>
              <w:jc w:val="center"/>
              <w:rPr>
                <w:rFonts w:hint="eastAsia" w:ascii="黑体" w:hAnsi="黑体" w:eastAsia="黑体" w:cs="黑体"/>
                <w:sz w:val="24"/>
              </w:rPr>
            </w:pPr>
            <w:r>
              <w:rPr>
                <w:rFonts w:hint="eastAsia" w:ascii="黑体" w:hAnsi="黑体" w:eastAsia="黑体" w:cs="黑体"/>
                <w:sz w:val="24"/>
              </w:rPr>
              <w:t>区</w:t>
            </w:r>
          </w:p>
          <w:p>
            <w:pPr>
              <w:adjustRightInd w:val="0"/>
              <w:snapToGrid w:val="0"/>
              <w:spacing w:line="380" w:lineRule="exact"/>
              <w:jc w:val="center"/>
              <w:rPr>
                <w:rFonts w:hint="eastAsia" w:ascii="黑体" w:hAnsi="黑体" w:eastAsia="黑体" w:cs="黑体"/>
                <w:sz w:val="24"/>
              </w:rPr>
            </w:pPr>
            <w:r>
              <w:rPr>
                <w:rFonts w:hint="eastAsia" w:ascii="黑体" w:hAnsi="黑体" w:eastAsia="黑体" w:cs="黑体"/>
                <w:sz w:val="24"/>
              </w:rPr>
              <w:t>医</w:t>
            </w:r>
          </w:p>
          <w:p>
            <w:pPr>
              <w:adjustRightInd w:val="0"/>
              <w:snapToGrid w:val="0"/>
              <w:spacing w:line="380" w:lineRule="exact"/>
              <w:jc w:val="center"/>
              <w:rPr>
                <w:rFonts w:hint="eastAsia" w:ascii="黑体" w:hAnsi="黑体" w:eastAsia="黑体" w:cs="黑体"/>
                <w:sz w:val="24"/>
              </w:rPr>
            </w:pPr>
            <w:r>
              <w:rPr>
                <w:rFonts w:hint="eastAsia" w:ascii="黑体" w:hAnsi="黑体" w:eastAsia="黑体" w:cs="黑体"/>
                <w:sz w:val="24"/>
              </w:rPr>
              <w:t>保</w:t>
            </w:r>
          </w:p>
          <w:p>
            <w:pPr>
              <w:adjustRightInd w:val="0"/>
              <w:snapToGrid w:val="0"/>
              <w:spacing w:line="380" w:lineRule="exact"/>
              <w:jc w:val="center"/>
              <w:rPr>
                <w:rFonts w:hint="eastAsia" w:ascii="黑体" w:hAnsi="黑体" w:eastAsia="黑体" w:cs="黑体"/>
                <w:sz w:val="24"/>
              </w:rPr>
            </w:pPr>
            <w:r>
              <w:rPr>
                <w:rFonts w:hint="eastAsia" w:ascii="黑体" w:hAnsi="黑体" w:eastAsia="黑体" w:cs="黑体"/>
                <w:sz w:val="24"/>
              </w:rPr>
              <w:t>局</w:t>
            </w:r>
          </w:p>
        </w:tc>
        <w:tc>
          <w:tcPr>
            <w:tcW w:w="9928" w:type="dxa"/>
            <w:tcBorders>
              <w:top w:val="single" w:color="auto" w:sz="4" w:space="0"/>
              <w:left w:val="single" w:color="auto" w:sz="4" w:space="0"/>
              <w:bottom w:val="single" w:color="080000"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sz w:val="24"/>
                <w:szCs w:val="24"/>
              </w:rPr>
              <w:t>按海政办〔2014〕55号文件要求落实工作报备制度，机构发文未按要求报备的，每发现1件扣5分。</w:t>
            </w:r>
          </w:p>
        </w:tc>
        <w:tc>
          <w:tcPr>
            <w:tcW w:w="927" w:type="dxa"/>
            <w:tcBorders>
              <w:top w:val="single" w:color="auto" w:sz="4" w:space="0"/>
              <w:left w:val="single" w:color="auto" w:sz="4" w:space="0"/>
              <w:bottom w:val="single" w:color="080000"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35" w:type="dxa"/>
            <w:tcBorders>
              <w:top w:val="single" w:color="auto" w:sz="4" w:space="0"/>
              <w:left w:val="single" w:color="auto" w:sz="4" w:space="0"/>
              <w:bottom w:val="single" w:color="080000"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080000"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jc w:val="center"/>
        </w:trPr>
        <w:tc>
          <w:tcPr>
            <w:tcW w:w="990" w:type="dxa"/>
            <w:vMerge w:val="continue"/>
            <w:tcBorders>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sz w:val="24"/>
              </w:rPr>
            </w:pPr>
          </w:p>
        </w:tc>
        <w:tc>
          <w:tcPr>
            <w:tcW w:w="9928" w:type="dxa"/>
            <w:tcBorders>
              <w:top w:val="single" w:color="080000" w:sz="4" w:space="0"/>
              <w:left w:val="single" w:color="auto" w:sz="4" w:space="0"/>
              <w:bottom w:val="single" w:color="080000"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color w:val="000000"/>
                <w:spacing w:val="-4"/>
                <w:kern w:val="0"/>
                <w:sz w:val="24"/>
                <w:szCs w:val="24"/>
              </w:rPr>
            </w:pPr>
            <w:r>
              <w:rPr>
                <w:rFonts w:hint="eastAsia" w:ascii="仿宋_GB2312" w:hAnsi="仿宋_GB2312" w:eastAsia="仿宋_GB2312" w:cs="仿宋_GB2312"/>
                <w:sz w:val="24"/>
                <w:szCs w:val="24"/>
              </w:rPr>
              <w:t>加强城乡居民基本医疗保险的政策宣传，扩大在本区全日制中、小学就读的流动人口随迁子女的医保参保覆盖率，维护流动人口子女公平享受城乡居民基本医疗保险的权益。</w:t>
            </w:r>
          </w:p>
        </w:tc>
        <w:tc>
          <w:tcPr>
            <w:tcW w:w="927" w:type="dxa"/>
            <w:tcBorders>
              <w:top w:val="single" w:color="080000" w:sz="4" w:space="0"/>
              <w:left w:val="single" w:color="auto" w:sz="4" w:space="0"/>
              <w:bottom w:val="single" w:color="080000"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1135" w:type="dxa"/>
            <w:tcBorders>
              <w:top w:val="single" w:color="080000" w:sz="4" w:space="0"/>
              <w:left w:val="single" w:color="auto" w:sz="4" w:space="0"/>
              <w:bottom w:val="single" w:color="080000"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080000" w:sz="4" w:space="0"/>
              <w:left w:val="single" w:color="auto" w:sz="4" w:space="0"/>
              <w:bottom w:val="single" w:color="080000"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99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sz w:val="24"/>
              </w:rPr>
            </w:pPr>
          </w:p>
        </w:tc>
        <w:tc>
          <w:tcPr>
            <w:tcW w:w="9928" w:type="dxa"/>
            <w:tcBorders>
              <w:top w:val="single" w:color="080000" w:sz="4" w:space="0"/>
              <w:left w:val="single" w:color="auto" w:sz="4" w:space="0"/>
              <w:bottom w:val="single" w:color="080000"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color w:val="000000"/>
                <w:spacing w:val="-4"/>
                <w:kern w:val="0"/>
                <w:sz w:val="24"/>
                <w:szCs w:val="24"/>
              </w:rPr>
            </w:pPr>
            <w:r>
              <w:rPr>
                <w:rFonts w:hint="eastAsia" w:ascii="仿宋_GB2312" w:hAnsi="仿宋_GB2312" w:eastAsia="仿宋_GB2312" w:cs="仿宋_GB2312"/>
                <w:sz w:val="24"/>
                <w:szCs w:val="24"/>
              </w:rPr>
              <w:t>做好流动人口医疗保险关系的转移、接续，保障医保关系不中断。</w:t>
            </w:r>
          </w:p>
        </w:tc>
        <w:tc>
          <w:tcPr>
            <w:tcW w:w="927" w:type="dxa"/>
            <w:tcBorders>
              <w:top w:val="single" w:color="080000" w:sz="4" w:space="0"/>
              <w:left w:val="single" w:color="auto" w:sz="4" w:space="0"/>
              <w:bottom w:val="single" w:color="080000"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135" w:type="dxa"/>
            <w:tcBorders>
              <w:top w:val="single" w:color="080000" w:sz="4" w:space="0"/>
              <w:left w:val="single" w:color="auto" w:sz="4" w:space="0"/>
              <w:bottom w:val="single" w:color="080000"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080000" w:sz="4" w:space="0"/>
              <w:left w:val="single" w:color="auto" w:sz="4" w:space="0"/>
              <w:bottom w:val="single" w:color="080000"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99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sz w:val="24"/>
              </w:rPr>
            </w:pPr>
          </w:p>
        </w:tc>
        <w:tc>
          <w:tcPr>
            <w:tcW w:w="9928" w:type="dxa"/>
            <w:tcBorders>
              <w:top w:val="single" w:color="080000" w:sz="4" w:space="0"/>
              <w:left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color w:val="000000"/>
                <w:spacing w:val="-4"/>
                <w:kern w:val="0"/>
                <w:sz w:val="24"/>
                <w:szCs w:val="24"/>
              </w:rPr>
            </w:pPr>
            <w:r>
              <w:rPr>
                <w:rFonts w:hint="eastAsia" w:ascii="仿宋_GB2312" w:hAnsi="仿宋_GB2312" w:eastAsia="仿宋_GB2312" w:cs="仿宋_GB2312"/>
                <w:sz w:val="24"/>
                <w:szCs w:val="24"/>
              </w:rPr>
              <w:t>做好异地就医、异地居住等医疗服务管理，保障流动人口享受更便捷的医保待遇。</w:t>
            </w:r>
          </w:p>
        </w:tc>
        <w:tc>
          <w:tcPr>
            <w:tcW w:w="927" w:type="dxa"/>
            <w:tcBorders>
              <w:top w:val="single" w:color="080000" w:sz="4" w:space="0"/>
              <w:left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135" w:type="dxa"/>
            <w:tcBorders>
              <w:top w:val="single" w:color="080000" w:sz="4" w:space="0"/>
              <w:left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080000"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jc w:val="center"/>
        </w:trPr>
        <w:tc>
          <w:tcPr>
            <w:tcW w:w="990" w:type="dxa"/>
            <w:vMerge w:val="restart"/>
            <w:tcBorders>
              <w:top w:val="single" w:color="auto" w:sz="4" w:space="0"/>
              <w:left w:val="single" w:color="auto" w:sz="4" w:space="0"/>
              <w:right w:val="single" w:color="auto" w:sz="4" w:space="0"/>
            </w:tcBorders>
            <w:noWrap w:val="0"/>
            <w:vAlign w:val="center"/>
          </w:tcPr>
          <w:p>
            <w:pPr>
              <w:adjustRightInd w:val="0"/>
              <w:snapToGrid w:val="0"/>
              <w:spacing w:line="380" w:lineRule="exact"/>
              <w:jc w:val="center"/>
              <w:rPr>
                <w:rFonts w:ascii="黑体" w:eastAsia="黑体"/>
                <w:sz w:val="24"/>
                <w:szCs w:val="24"/>
              </w:rPr>
            </w:pPr>
            <w:r>
              <w:rPr>
                <w:rFonts w:hint="eastAsia" w:ascii="黑体" w:eastAsia="黑体"/>
                <w:sz w:val="24"/>
              </w:rPr>
              <w:t>区</w:t>
            </w:r>
          </w:p>
          <w:p>
            <w:pPr>
              <w:adjustRightInd w:val="0"/>
              <w:snapToGrid w:val="0"/>
              <w:spacing w:line="380" w:lineRule="exact"/>
              <w:jc w:val="center"/>
              <w:rPr>
                <w:rFonts w:hint="eastAsia" w:ascii="黑体" w:eastAsia="黑体"/>
                <w:sz w:val="24"/>
              </w:rPr>
            </w:pPr>
            <w:r>
              <w:rPr>
                <w:rFonts w:hint="eastAsia" w:ascii="黑体" w:eastAsia="黑体"/>
                <w:sz w:val="24"/>
              </w:rPr>
              <w:t>综</w:t>
            </w:r>
          </w:p>
          <w:p>
            <w:pPr>
              <w:adjustRightInd w:val="0"/>
              <w:snapToGrid w:val="0"/>
              <w:spacing w:line="380" w:lineRule="exact"/>
              <w:jc w:val="center"/>
              <w:rPr>
                <w:rFonts w:hint="eastAsia" w:ascii="黑体" w:eastAsia="黑体"/>
                <w:sz w:val="24"/>
              </w:rPr>
            </w:pPr>
            <w:r>
              <w:rPr>
                <w:rFonts w:hint="eastAsia" w:ascii="黑体" w:eastAsia="黑体"/>
                <w:sz w:val="24"/>
              </w:rPr>
              <w:t>合</w:t>
            </w:r>
          </w:p>
          <w:p>
            <w:pPr>
              <w:adjustRightInd w:val="0"/>
              <w:snapToGrid w:val="0"/>
              <w:spacing w:line="380" w:lineRule="exact"/>
              <w:jc w:val="center"/>
              <w:rPr>
                <w:rFonts w:hint="eastAsia" w:ascii="黑体" w:eastAsia="黑体"/>
                <w:sz w:val="24"/>
              </w:rPr>
            </w:pPr>
            <w:r>
              <w:rPr>
                <w:rFonts w:hint="eastAsia" w:ascii="黑体" w:eastAsia="黑体"/>
                <w:sz w:val="24"/>
              </w:rPr>
              <w:t>执</w:t>
            </w:r>
          </w:p>
          <w:p>
            <w:pPr>
              <w:adjustRightInd w:val="0"/>
              <w:snapToGrid w:val="0"/>
              <w:spacing w:line="380" w:lineRule="exact"/>
              <w:jc w:val="center"/>
              <w:rPr>
                <w:rFonts w:hint="eastAsia" w:ascii="黑体" w:eastAsia="黑体"/>
                <w:sz w:val="24"/>
              </w:rPr>
            </w:pPr>
            <w:r>
              <w:rPr>
                <w:rFonts w:hint="eastAsia" w:ascii="黑体" w:eastAsia="黑体"/>
                <w:sz w:val="24"/>
              </w:rPr>
              <w:t>法</w:t>
            </w:r>
          </w:p>
          <w:p>
            <w:pPr>
              <w:adjustRightInd w:val="0"/>
              <w:snapToGrid w:val="0"/>
              <w:spacing w:line="360" w:lineRule="exact"/>
              <w:jc w:val="center"/>
              <w:rPr>
                <w:rFonts w:hint="eastAsia" w:ascii="黑体" w:hAnsi="黑体" w:eastAsia="黑体" w:cs="黑体"/>
                <w:sz w:val="24"/>
              </w:rPr>
            </w:pPr>
            <w:r>
              <w:rPr>
                <w:rFonts w:hint="eastAsia" w:ascii="黑体" w:eastAsia="黑体"/>
                <w:sz w:val="24"/>
              </w:rPr>
              <w:t>局</w:t>
            </w: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sz w:val="24"/>
                <w:szCs w:val="24"/>
              </w:rPr>
              <w:t>按海政办〔2014〕55号文件要求落实工作报备制度，机构发文未按要求报备的，每发现1件扣5分。按海政办发〔2017〕79号文件要求履行量化积分审核职能。</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990" w:type="dxa"/>
            <w:vMerge w:val="continue"/>
            <w:tcBorders>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sz w:val="24"/>
              </w:rPr>
            </w:pP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sz w:val="24"/>
                <w:szCs w:val="24"/>
              </w:rPr>
              <w:t>履行本系统流动人口服务管理职责。</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990" w:type="dxa"/>
            <w:vMerge w:val="continue"/>
            <w:tcBorders>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sz w:val="24"/>
              </w:rPr>
            </w:pP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sz w:val="24"/>
                <w:szCs w:val="24"/>
              </w:rPr>
              <w:t>依法查处无证设摊、占道经营等各类违法违规行为，着力营造合法、规范、有序的市场环境。</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90" w:type="dxa"/>
            <w:vMerge w:val="continue"/>
            <w:tcBorders>
              <w:left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sz w:val="24"/>
              </w:rPr>
            </w:pPr>
          </w:p>
        </w:tc>
        <w:tc>
          <w:tcPr>
            <w:tcW w:w="9928" w:type="dxa"/>
            <w:tcBorders>
              <w:top w:val="single" w:color="auto" w:sz="4" w:space="0"/>
              <w:left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4"/>
                <w:kern w:val="0"/>
                <w:sz w:val="24"/>
                <w:szCs w:val="24"/>
              </w:rPr>
              <w:t>动态梳理并公布流</w:t>
            </w:r>
            <w:bookmarkStart w:id="0" w:name="_GoBack"/>
            <w:bookmarkEnd w:id="0"/>
            <w:r>
              <w:rPr>
                <w:rFonts w:hint="eastAsia" w:ascii="仿宋_GB2312" w:hAnsi="仿宋_GB2312" w:eastAsia="仿宋_GB2312" w:cs="仿宋_GB2312"/>
                <w:color w:val="000000"/>
                <w:spacing w:val="-4"/>
                <w:kern w:val="0"/>
                <w:sz w:val="24"/>
                <w:szCs w:val="24"/>
              </w:rPr>
              <w:t>动人口基本公共服务清单，保障符合条件的流动人口依法享有基本公共服务和便利。</w:t>
            </w:r>
          </w:p>
        </w:tc>
        <w:tc>
          <w:tcPr>
            <w:tcW w:w="92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35"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黑体" w:hAnsi="黑体" w:eastAsia="黑体" w:cs="黑体"/>
                <w:sz w:val="24"/>
                <w:szCs w:val="24"/>
              </w:rPr>
            </w:pPr>
            <w:r>
              <w:rPr>
                <w:rFonts w:hint="eastAsia" w:ascii="黑体" w:hAnsi="黑体" w:eastAsia="黑体" w:cs="黑体"/>
                <w:sz w:val="24"/>
              </w:rPr>
              <w:t>加分</w:t>
            </w:r>
          </w:p>
          <w:p>
            <w:pPr>
              <w:adjustRightInd w:val="0"/>
              <w:snapToGrid w:val="0"/>
              <w:spacing w:line="360" w:lineRule="exact"/>
              <w:jc w:val="center"/>
              <w:rPr>
                <w:rFonts w:eastAsia="仿宋_GB2312"/>
                <w:sz w:val="24"/>
                <w:szCs w:val="24"/>
              </w:rPr>
            </w:pPr>
            <w:r>
              <w:rPr>
                <w:rFonts w:hint="eastAsia" w:ascii="黑体" w:hAnsi="黑体" w:eastAsia="黑体" w:cs="黑体"/>
                <w:sz w:val="24"/>
              </w:rPr>
              <w:t>项目</w:t>
            </w: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ascii="仿宋_GB2312" w:hAnsi="仿宋_GB2312" w:eastAsia="仿宋_GB2312" w:cs="仿宋_GB2312"/>
                <w:spacing w:val="-4"/>
                <w:kern w:val="0"/>
                <w:sz w:val="24"/>
                <w:szCs w:val="24"/>
              </w:rPr>
            </w:pPr>
            <w:r>
              <w:rPr>
                <w:rFonts w:hint="eastAsia" w:ascii="仿宋_GB2312" w:hAnsi="仿宋_GB2312" w:eastAsia="仿宋_GB2312" w:cs="仿宋_GB2312"/>
                <w:spacing w:val="-4"/>
                <w:kern w:val="0"/>
                <w:sz w:val="24"/>
                <w:szCs w:val="24"/>
              </w:rPr>
              <w:t>平时报备有创新工作、特色工作和获区级以上领导批示和奖励的，工作经验做法在内部刊物刊登、被主流新闻媒体正面报道的，每项加5-15分（同个专题不重复计分，按最高分计分）。</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jc w:val="center"/>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减分</w:t>
            </w:r>
          </w:p>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项目</w:t>
            </w:r>
          </w:p>
        </w:tc>
        <w:tc>
          <w:tcPr>
            <w:tcW w:w="99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color w:val="000000"/>
                <w:spacing w:val="-4"/>
                <w:kern w:val="0"/>
                <w:sz w:val="24"/>
                <w:szCs w:val="24"/>
              </w:rPr>
              <w:t>因流动人口服务管理政策制定不合理、宣传不到位引发影响社会稳定事件、被上级通报批评的，每起扣5-10分。</w:t>
            </w:r>
          </w:p>
        </w:tc>
        <w:tc>
          <w:tcPr>
            <w:tcW w:w="9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仿宋_GB2312" w:hAnsi="仿宋_GB2312" w:eastAsia="仿宋_GB2312" w:cs="仿宋_GB2312"/>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仿宋_GB2312"/>
                <w:sz w:val="24"/>
                <w:szCs w:val="24"/>
              </w:rPr>
            </w:pPr>
          </w:p>
        </w:tc>
      </w:tr>
    </w:tbl>
    <w:p>
      <w:pPr>
        <w:adjustRightInd w:val="0"/>
        <w:snapToGrid w:val="0"/>
        <w:spacing w:line="360" w:lineRule="exact"/>
        <w:ind w:firstLine="241" w:firstLineChars="100"/>
        <w:rPr>
          <w:rFonts w:hint="eastAsia" w:ascii="仿宋_GB2312" w:hAnsi="仿宋_GB2312" w:eastAsia="仿宋_GB2312" w:cs="仿宋_GB2312"/>
          <w:sz w:val="24"/>
          <w:szCs w:val="24"/>
        </w:rPr>
      </w:pPr>
      <w:r>
        <w:rPr>
          <w:rFonts w:hint="eastAsia" w:eastAsia="仿宋_GB2312"/>
          <w:b/>
          <w:sz w:val="24"/>
          <w:szCs w:val="24"/>
        </w:rPr>
        <w:t xml:space="preserve">  备注：</w:t>
      </w:r>
      <w:r>
        <w:rPr>
          <w:rFonts w:hint="eastAsia" w:ascii="仿宋_GB2312" w:hAnsi="仿宋_GB2312" w:eastAsia="仿宋_GB2312" w:cs="仿宋_GB2312"/>
          <w:sz w:val="24"/>
          <w:szCs w:val="24"/>
        </w:rPr>
        <w:t>1.自评分一般不高于分值标准；有高于标准的，需说明加分理由。</w:t>
      </w:r>
    </w:p>
    <w:p>
      <w:pPr>
        <w:adjustRightInd w:val="0"/>
        <w:snapToGrid w:val="0"/>
        <w:spacing w:line="360" w:lineRule="exact"/>
        <w:ind w:firstLine="1224" w:firstLineChars="510"/>
        <w:rPr>
          <w:rFonts w:hint="eastAsia" w:hAnsi="宋体" w:eastAsia="仿宋_GB2312"/>
          <w:sz w:val="24"/>
          <w:szCs w:val="24"/>
        </w:rPr>
      </w:pPr>
      <w:r>
        <w:rPr>
          <w:rFonts w:hint="eastAsia" w:ascii="仿宋_GB2312" w:hAnsi="仿宋_GB2312" w:eastAsia="仿宋_GB2312" w:cs="仿宋_GB2312"/>
          <w:sz w:val="24"/>
          <w:szCs w:val="24"/>
        </w:rPr>
        <w:t>2.</w:t>
      </w:r>
      <w:r>
        <w:rPr>
          <w:rFonts w:hint="eastAsia" w:hAnsi="宋体" w:eastAsia="仿宋_GB2312"/>
          <w:sz w:val="24"/>
          <w:szCs w:val="24"/>
        </w:rPr>
        <w:t>创新工作、特色项目和获区级以上奖励的单项工作，通过日常报备即可，不需另附说明材料。</w:t>
      </w:r>
    </w:p>
    <w:p>
      <w:pPr>
        <w:adjustRightInd w:val="0"/>
        <w:snapToGrid w:val="0"/>
        <w:spacing w:line="360" w:lineRule="exact"/>
        <w:ind w:firstLine="1224" w:firstLineChars="51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3.业务条线市对区考核排名第1名+20分、第2名+16分、第3名+12分、第4名+8分、第5名+4分、第6名-4分、</w:t>
      </w:r>
    </w:p>
    <w:p>
      <w:pPr>
        <w:spacing w:line="360" w:lineRule="exact"/>
        <w:rPr>
          <w:rFonts w:hint="eastAsia" w:ascii="仿宋_GB2312" w:hAnsi="仿宋_GB2312" w:eastAsia="仿宋_GB2312" w:cs="仿宋_GB2312"/>
          <w:sz w:val="32"/>
          <w:szCs w:val="32"/>
        </w:rPr>
      </w:pPr>
      <w:r>
        <w:rPr>
          <w:rFonts w:hint="eastAsia" w:ascii="仿宋_GB2312" w:hAnsi="仿宋_GB2312" w:eastAsia="仿宋_GB2312" w:cs="仿宋_GB2312"/>
          <w:sz w:val="24"/>
          <w:szCs w:val="24"/>
        </w:rPr>
        <w:t xml:space="preserve">            第7名-8分、第8名-12分、第9名-16分、第10名-20分。如并列排名的，按该档次排名的中位数计算加扣分</w:t>
      </w:r>
      <w:r>
        <w:rPr>
          <w:rFonts w:hint="eastAsia" w:hAnsi="宋体" w:eastAsia="仿宋_GB2312"/>
          <w:sz w:val="24"/>
          <w:szCs w:val="24"/>
        </w:rPr>
        <w:t>。</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sectPr>
          <w:headerReference r:id="rId4" w:type="default"/>
          <w:footerReference r:id="rId5" w:type="default"/>
          <w:pgSz w:w="16838" w:h="11906" w:orient="landscape"/>
          <w:pgMar w:top="1417" w:right="1417" w:bottom="1417" w:left="1417" w:header="851" w:footer="992" w:gutter="0"/>
          <w:pgNumType w:fmt="numberInDash"/>
          <w:cols w:space="720" w:num="1"/>
          <w:docGrid w:linePitch="312" w:charSpace="0"/>
        </w:sectPr>
      </w:pPr>
    </w:p>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2336" behindDoc="0" locked="0" layoutInCell="1" allowOverlap="1">
              <wp:simplePos x="0" y="0"/>
              <wp:positionH relativeFrom="margin">
                <wp:posOffset>5297805</wp:posOffset>
              </wp:positionH>
              <wp:positionV relativeFrom="paragraph">
                <wp:posOffset>-110490</wp:posOffset>
              </wp:positionV>
              <wp:extent cx="445135" cy="2305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- 11 -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417.15pt;margin-top:-8.7pt;height:18.15pt;width:35.05pt;mso-position-horizontal-relative:margin;mso-wrap-style:none;z-index:251662336;mso-width-relative:page;mso-height-relative:page;" filled="f" stroked="f" coordsize="21600,21600" o:gfxdata="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oX&#10;gJfWAAAACgEAAA8AAAAAAAAAAQAgAAAAIgAAAGRycy9kb3ducmV2LnhtbFBLAQIUABQAAAAIAIdO&#10;4kBzx7V4swEAAEkDAAAOAAAAAAAAAAEAIAAAACUBAABkcnMvZTJvRG9jLnhtbFBLBQYAAAAABgAG&#10;AFkBAABKBQAAAAA=&#10;">
              <v:path/>
              <v:fill on="f" focussize="0,0"/>
              <v:stroke on="f"/>
              <v:imagedata o:title=""/>
              <o:lock v:ext="edit" grouping="f" rotation="f" text="f" aspectratio="f"/>
              <v:textbox inset="0mm,0mm,0mm,0mm" style="mso-fit-shape-to-text:t;">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- 11 -</w:t>
                    </w:r>
                    <w:r>
                      <w:rPr>
                        <w:rFonts w:ascii="宋体" w:hAnsi="宋体"/>
                        <w:sz w:val="28"/>
                        <w:szCs w:val="2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8448040</wp:posOffset>
              </wp:positionH>
              <wp:positionV relativeFrom="paragraph">
                <wp:posOffset>-110490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- 11 -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665.2pt;margin-top:-8.7pt;height:18.15pt;width:35.05pt;mso-position-horizontal-relative:margin;mso-wrap-style:none;z-index:251661312;mso-width-relative:page;mso-height-relative:page;" filled="f" stroked="f" coordsize="21600,21600" o:gfxdata="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69r0hNcAAAAMAQAADwAAAAAAAAABACAAAAAiAAAAZHJzL2Rvd25yZXYueG1sUEsBAhQAFAAAAAgA&#10;h07iQETzFHq0AQAASQMAAA4AAAAAAAAAAQAgAAAAJgEAAGRycy9lMm9Eb2MueG1sUEsFBgAAAAAG&#10;AAYAWQEAAEwFAAAAAA==&#10;">
              <v:path/>
              <v:fill on="f" focussize="0,0"/>
              <v:stroke on="f"/>
              <v:imagedata o:title=""/>
              <o:lock v:ext="edit" grouping="f" rotation="f" text="f" aspectratio="f"/>
              <v:textbox inset="0mm,0mm,0mm,0mm" style="mso-fit-shape-to-text:t;">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- 11 -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3360" behindDoc="0" locked="0" layoutInCell="1" allowOverlap="1">
              <wp:simplePos x="0" y="0"/>
              <wp:positionH relativeFrom="margin">
                <wp:posOffset>8448040</wp:posOffset>
              </wp:positionH>
              <wp:positionV relativeFrom="paragraph">
                <wp:posOffset>-110490</wp:posOffset>
              </wp:positionV>
              <wp:extent cx="445135" cy="2305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- 19 -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665.2pt;margin-top:-8.7pt;height:18.15pt;width:35.05pt;mso-position-horizontal-relative:margin;mso-wrap-style:none;z-index:251663360;mso-width-relative:page;mso-height-relative:page;" filled="f" stroked="f" coordsize="21600,21600" o:gfxdata="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r&#10;2vSE1wAAAAwBAAAPAAAAAAAAAAEAIAAAACIAAABkcnMvZG93bnJldi54bWxQSwECFAAUAAAACACH&#10;TuJApc3ClbMBAABJAwAADgAAAAAAAAABACAAAAAmAQAAZHJzL2Uyb0RvYy54bWxQSwUGAAAAAAYA&#10;BgBZAQAASwUAAAAA&#10;">
              <v:path/>
              <v:fill on="f" focussize="0,0"/>
              <v:stroke on="f"/>
              <v:imagedata o:title=""/>
              <o:lock v:ext="edit" grouping="f" rotation="f" text="f" aspectratio="f"/>
              <v:textbox inset="0mm,0mm,0mm,0mm" style="mso-fit-shape-to-text:t;">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- 19 -</w:t>
                    </w:r>
                    <w:r>
                      <w:rPr>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2336" behindDoc="0" locked="0" layoutInCell="1" allowOverlap="1">
              <wp:simplePos x="0" y="0"/>
              <wp:positionH relativeFrom="margin">
                <wp:posOffset>5297805</wp:posOffset>
              </wp:positionH>
              <wp:positionV relativeFrom="paragraph">
                <wp:posOffset>-110490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- 11 -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417.15pt;margin-top:-8.7pt;height:18.15pt;width:35.05pt;mso-position-horizontal-relative:margin;mso-wrap-style:none;z-index:251662336;mso-width-relative:page;mso-height-relative:page;" filled="f" stroked="f" coordsize="21600,21600" o:gfxdata="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oX&#10;gJfWAAAACgEAAA8AAAAAAAAAAQAgAAAAIgAAAGRycy9kb3ducmV2LnhtbFBLAQIUABQAAAAIAIdO&#10;4kCp4It7swEAAEkDAAAOAAAAAAAAAAEAIAAAACUBAABkcnMvZTJvRG9jLnhtbFBLBQYAAAAABgAG&#10;AFkBAABKBQAAAAA=&#10;">
              <v:path/>
              <v:fill on="f" focussize="0,0"/>
              <v:stroke on="f"/>
              <v:imagedata o:title=""/>
              <o:lock v:ext="edit" grouping="f" rotation="f" text="f" aspectratio="f"/>
              <v:textbox inset="0mm,0mm,0mm,0mm" style="mso-fit-shape-to-text:t;">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- 11 -</w:t>
                    </w:r>
                    <w:r>
                      <w:rPr>
                        <w:rFonts w:ascii="宋体" w:hAnsi="宋体"/>
                        <w:sz w:val="28"/>
                        <w:szCs w:val="2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8448040</wp:posOffset>
              </wp:positionH>
              <wp:positionV relativeFrom="paragraph">
                <wp:posOffset>-110490</wp:posOffset>
              </wp:positionV>
              <wp:extent cx="445135"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- 11 -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665.2pt;margin-top:-8.7pt;height:18.15pt;width:35.05pt;mso-position-horizontal-relative:margin;mso-wrap-style:none;z-index:251661312;mso-width-relative:page;mso-height-relative:page;" filled="f" stroked="f" coordsize="21600,21600" o:gfxdata="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r&#10;2vSE1wAAAAwBAAAPAAAAAAAAAAEAIAAAACIAAABkcnMvZG93bnJldi54bWxQSwECFAAUAAAACACH&#10;TuJAkvljl7MBAABJAwAADgAAAAAAAAABACAAAAAmAQAAZHJzL2Uyb0RvYy54bWxQSwUGAAAAAAYA&#10;BgBZAQAASwUAAAAA&#10;">
              <v:path/>
              <v:fill on="f" focussize="0,0"/>
              <v:stroke on="f"/>
              <v:imagedata o:title=""/>
              <o:lock v:ext="edit" grouping="f" rotation="f" text="f" aspectratio="f"/>
              <v:textbox inset="0mm,0mm,0mm,0mm" style="mso-fit-shape-to-text:t;">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- 11 -</w:t>
                    </w:r>
                    <w:r>
                      <w:rPr>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86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nhideWhenUsed/>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2019-09-30T03:14:49Z</dcterms:created>
  <dc:creator>jiangst</dc:creator>
  <cp:lastModifiedBy>Orion</cp:lastModifiedBy>
  <dcterms:modified xsi:type="dcterms:W3CDTF">2019-09-30T03:16:11Z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