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E4" w:rsidRDefault="008D7BE4" w:rsidP="008D7BE4">
      <w:pPr>
        <w:rPr>
          <w:rFonts w:ascii="黑体" w:eastAsia="黑体" w:hAnsi="宋体" w:cs="宋体" w:hint="eastAsia"/>
          <w:kern w:val="0"/>
          <w:sz w:val="32"/>
          <w:szCs w:val="32"/>
        </w:rPr>
      </w:pPr>
      <w:r>
        <w:rPr>
          <w:rFonts w:ascii="黑体" w:eastAsia="黑体" w:hAnsi="宋体" w:cs="宋体" w:hint="eastAsia"/>
          <w:kern w:val="0"/>
          <w:sz w:val="32"/>
          <w:szCs w:val="32"/>
        </w:rPr>
        <w:t>附件8</w:t>
      </w:r>
    </w:p>
    <w:p w:rsidR="008D7BE4" w:rsidRDefault="008D7BE4" w:rsidP="008D7BE4">
      <w:pPr>
        <w:spacing w:line="560" w:lineRule="exact"/>
        <w:rPr>
          <w:rFonts w:ascii="黑体" w:eastAsia="黑体" w:hAnsi="宋体" w:cs="宋体" w:hint="eastAsia"/>
          <w:kern w:val="0"/>
          <w:sz w:val="32"/>
          <w:szCs w:val="32"/>
        </w:rPr>
      </w:pPr>
    </w:p>
    <w:p w:rsidR="008D7BE4" w:rsidRDefault="008D7BE4" w:rsidP="008D7BE4">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住宅用房房屋拆迁地段等级划分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6"/>
        <w:gridCol w:w="1584"/>
        <w:gridCol w:w="2056"/>
        <w:gridCol w:w="2040"/>
      </w:tblGrid>
      <w:tr w:rsidR="008D7BE4" w:rsidTr="00584499">
        <w:trPr>
          <w:trHeight w:val="341"/>
          <w:jc w:val="center"/>
        </w:trPr>
        <w:tc>
          <w:tcPr>
            <w:tcW w:w="534" w:type="dxa"/>
            <w:vMerge w:val="restart"/>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类别</w:t>
            </w:r>
          </w:p>
        </w:tc>
        <w:tc>
          <w:tcPr>
            <w:tcW w:w="3546" w:type="dxa"/>
            <w:vMerge w:val="restart"/>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界线</w:t>
            </w:r>
          </w:p>
        </w:tc>
        <w:tc>
          <w:tcPr>
            <w:tcW w:w="1584"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月湖街道</w:t>
            </w:r>
          </w:p>
        </w:tc>
        <w:tc>
          <w:tcPr>
            <w:tcW w:w="2056"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鼓楼街道</w:t>
            </w:r>
          </w:p>
        </w:tc>
        <w:tc>
          <w:tcPr>
            <w:tcW w:w="2040"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江厦街道</w:t>
            </w:r>
          </w:p>
        </w:tc>
      </w:tr>
      <w:tr w:rsidR="008D7BE4" w:rsidTr="00584499">
        <w:trPr>
          <w:trHeight w:val="317"/>
          <w:jc w:val="center"/>
        </w:trPr>
        <w:tc>
          <w:tcPr>
            <w:tcW w:w="534" w:type="dxa"/>
            <w:vMerge/>
            <w:vAlign w:val="center"/>
          </w:tcPr>
          <w:p w:rsidR="008D7BE4" w:rsidRDefault="008D7BE4" w:rsidP="00584499">
            <w:pPr>
              <w:spacing w:line="280" w:lineRule="exact"/>
              <w:jc w:val="center"/>
              <w:rPr>
                <w:rFonts w:ascii="黑体" w:eastAsia="黑体" w:hAnsi="黑体" w:cs="黑体" w:hint="eastAsia"/>
                <w:sz w:val="24"/>
                <w:szCs w:val="24"/>
              </w:rPr>
            </w:pPr>
          </w:p>
        </w:tc>
        <w:tc>
          <w:tcPr>
            <w:tcW w:w="3546" w:type="dxa"/>
            <w:vMerge/>
            <w:vAlign w:val="center"/>
          </w:tcPr>
          <w:p w:rsidR="008D7BE4" w:rsidRDefault="008D7BE4" w:rsidP="00584499">
            <w:pPr>
              <w:spacing w:line="280" w:lineRule="exact"/>
              <w:jc w:val="center"/>
              <w:rPr>
                <w:rFonts w:ascii="黑体" w:eastAsia="黑体" w:hAnsi="黑体" w:cs="黑体" w:hint="eastAsia"/>
                <w:sz w:val="24"/>
                <w:szCs w:val="24"/>
              </w:rPr>
            </w:pPr>
          </w:p>
        </w:tc>
        <w:tc>
          <w:tcPr>
            <w:tcW w:w="1584"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2056"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2040"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r>
      <w:tr w:rsidR="008D7BE4" w:rsidTr="00584499">
        <w:trPr>
          <w:trHeight w:val="2787"/>
          <w:jc w:val="center"/>
        </w:trPr>
        <w:tc>
          <w:tcPr>
            <w:tcW w:w="534"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一</w:t>
            </w:r>
          </w:p>
        </w:tc>
        <w:tc>
          <w:tcPr>
            <w:tcW w:w="354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一类地段的分界线：</w:t>
            </w:r>
          </w:p>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西界北起余姚江南岸，沿望京路西侧北斗河、护城河南下至中山西路经长春路至兴宁桥西。东至余姚江、奉化江。</w:t>
            </w:r>
          </w:p>
          <w:p w:rsidR="008D7BE4" w:rsidRDefault="008D7BE4" w:rsidP="00584499">
            <w:pPr>
              <w:spacing w:line="280" w:lineRule="exact"/>
              <w:rPr>
                <w:rFonts w:ascii="仿宋_GB2312" w:eastAsia="仿宋_GB2312" w:hAnsi="仿宋_GB2312" w:cs="仿宋_GB2312" w:hint="eastAsia"/>
                <w:b/>
                <w:bCs/>
                <w:sz w:val="24"/>
                <w:szCs w:val="24"/>
              </w:rPr>
            </w:pPr>
          </w:p>
        </w:tc>
        <w:tc>
          <w:tcPr>
            <w:tcW w:w="158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月湖街道行政区域均归为一类地段。月湖街道东起解放南路，西至长春路，南邻南苑饭店，北依中山路。</w:t>
            </w:r>
          </w:p>
        </w:tc>
        <w:tc>
          <w:tcPr>
            <w:tcW w:w="205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鼓楼街道行政区域均归为一类地段。鼓楼街道位于</w:t>
            </w:r>
            <w:hyperlink r:id="rId5" w:tgtFrame="_blank" w:history="1">
              <w:r>
                <w:rPr>
                  <w:rFonts w:ascii="仿宋_GB2312" w:eastAsia="仿宋_GB2312" w:hAnsi="仿宋_GB2312" w:cs="仿宋_GB2312" w:hint="eastAsia"/>
                  <w:sz w:val="24"/>
                  <w:szCs w:val="24"/>
                </w:rPr>
                <w:t>海曙区</w:t>
              </w:r>
            </w:hyperlink>
            <w:r>
              <w:rPr>
                <w:rFonts w:ascii="仿宋_GB2312" w:eastAsia="仿宋_GB2312" w:hAnsi="仿宋_GB2312" w:cs="仿宋_GB2312" w:hint="eastAsia"/>
                <w:sz w:val="24"/>
                <w:szCs w:val="24"/>
              </w:rPr>
              <w:t>中心，东临</w:t>
            </w:r>
            <w:hyperlink r:id="rId6" w:tgtFrame="_blank" w:history="1">
              <w:r>
                <w:rPr>
                  <w:rFonts w:ascii="仿宋_GB2312" w:eastAsia="仿宋_GB2312" w:hAnsi="仿宋_GB2312" w:cs="仿宋_GB2312" w:hint="eastAsia"/>
                  <w:sz w:val="24"/>
                  <w:szCs w:val="24"/>
                </w:rPr>
                <w:t>三江口</w:t>
              </w:r>
            </w:hyperlink>
            <w:r>
              <w:rPr>
                <w:rFonts w:ascii="仿宋_GB2312" w:eastAsia="仿宋_GB2312" w:hAnsi="仿宋_GB2312" w:cs="仿宋_GB2312" w:hint="eastAsia"/>
                <w:sz w:val="24"/>
                <w:szCs w:val="24"/>
              </w:rPr>
              <w:t>，西至</w:t>
            </w:r>
            <w:hyperlink r:id="rId7" w:tgtFrame="_blank" w:history="1">
              <w:r>
                <w:rPr>
                  <w:rFonts w:ascii="仿宋_GB2312" w:eastAsia="仿宋_GB2312" w:hAnsi="仿宋_GB2312" w:cs="仿宋_GB2312" w:hint="eastAsia"/>
                  <w:sz w:val="24"/>
                  <w:szCs w:val="24"/>
                </w:rPr>
                <w:t>望京路</w:t>
              </w:r>
            </w:hyperlink>
            <w:r>
              <w:rPr>
                <w:rFonts w:ascii="仿宋_GB2312" w:eastAsia="仿宋_GB2312" w:hAnsi="仿宋_GB2312" w:cs="仿宋_GB2312" w:hint="eastAsia"/>
                <w:sz w:val="24"/>
                <w:szCs w:val="24"/>
              </w:rPr>
              <w:t>，南接中山路，北濒</w:t>
            </w:r>
            <w:hyperlink r:id="rId8" w:tgtFrame="_blank" w:history="1">
              <w:r>
                <w:rPr>
                  <w:rFonts w:ascii="仿宋_GB2312" w:eastAsia="仿宋_GB2312" w:hAnsi="仿宋_GB2312" w:cs="仿宋_GB2312" w:hint="eastAsia"/>
                  <w:sz w:val="24"/>
                  <w:szCs w:val="24"/>
                </w:rPr>
                <w:t>余姚江</w:t>
              </w:r>
            </w:hyperlink>
            <w:r>
              <w:rPr>
                <w:rFonts w:ascii="仿宋_GB2312" w:eastAsia="仿宋_GB2312" w:hAnsi="仿宋_GB2312" w:cs="仿宋_GB2312" w:hint="eastAsia"/>
                <w:sz w:val="24"/>
                <w:szCs w:val="24"/>
              </w:rPr>
              <w:t>。</w:t>
            </w:r>
          </w:p>
        </w:tc>
        <w:tc>
          <w:tcPr>
            <w:tcW w:w="20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江厦街道行政区域均归为一类地段。东濒奉化江，西邻解放南路，南至兴宁桥西，北靠中山东路。</w:t>
            </w:r>
          </w:p>
        </w:tc>
      </w:tr>
      <w:tr w:rsidR="008D7BE4" w:rsidTr="00584499">
        <w:trPr>
          <w:trHeight w:val="1835"/>
          <w:jc w:val="center"/>
        </w:trPr>
        <w:tc>
          <w:tcPr>
            <w:tcW w:w="534" w:type="dxa"/>
            <w:tcBorders>
              <w:bottom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二</w:t>
            </w:r>
          </w:p>
        </w:tc>
        <w:tc>
          <w:tcPr>
            <w:tcW w:w="3546" w:type="dxa"/>
            <w:tcBorders>
              <w:bottom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二类地段的分界线：</w:t>
            </w:r>
          </w:p>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东以江北区二级地、余姚江奉化江为界，北以环城北路为界，西以铁路为界。南界沿铁路南侧的祖关山南下，经南塘河北上，接铁路东抵奉化江。</w:t>
            </w:r>
          </w:p>
        </w:tc>
        <w:tc>
          <w:tcPr>
            <w:tcW w:w="1584" w:type="dxa"/>
            <w:tcBorders>
              <w:bottom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056" w:type="dxa"/>
            <w:tcBorders>
              <w:bottom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040" w:type="dxa"/>
            <w:tcBorders>
              <w:bottom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trHeight w:val="375"/>
          <w:jc w:val="center"/>
        </w:trPr>
        <w:tc>
          <w:tcPr>
            <w:tcW w:w="534" w:type="dxa"/>
            <w:vMerge w:val="restart"/>
            <w:tcBorders>
              <w:top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类别</w:t>
            </w:r>
          </w:p>
        </w:tc>
        <w:tc>
          <w:tcPr>
            <w:tcW w:w="3546" w:type="dxa"/>
            <w:vMerge w:val="restart"/>
            <w:tcBorders>
              <w:top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界线</w:t>
            </w:r>
          </w:p>
        </w:tc>
        <w:tc>
          <w:tcPr>
            <w:tcW w:w="1584" w:type="dxa"/>
            <w:tcBorders>
              <w:top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西门街道</w:t>
            </w:r>
          </w:p>
        </w:tc>
        <w:tc>
          <w:tcPr>
            <w:tcW w:w="2056" w:type="dxa"/>
            <w:tcBorders>
              <w:top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南门街道</w:t>
            </w:r>
          </w:p>
        </w:tc>
        <w:tc>
          <w:tcPr>
            <w:tcW w:w="2040" w:type="dxa"/>
            <w:tcBorders>
              <w:top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白云街道</w:t>
            </w:r>
          </w:p>
        </w:tc>
      </w:tr>
      <w:tr w:rsidR="008D7BE4" w:rsidTr="00584499">
        <w:trPr>
          <w:trHeight w:val="362"/>
          <w:jc w:val="center"/>
        </w:trPr>
        <w:tc>
          <w:tcPr>
            <w:tcW w:w="534" w:type="dxa"/>
            <w:vMerge/>
            <w:vAlign w:val="center"/>
          </w:tcPr>
          <w:p w:rsidR="008D7BE4" w:rsidRDefault="008D7BE4" w:rsidP="00584499">
            <w:pPr>
              <w:spacing w:line="280" w:lineRule="exact"/>
              <w:jc w:val="center"/>
              <w:rPr>
                <w:rFonts w:ascii="黑体" w:eastAsia="黑体" w:hAnsi="黑体" w:cs="黑体" w:hint="eastAsia"/>
                <w:sz w:val="24"/>
                <w:szCs w:val="24"/>
              </w:rPr>
            </w:pPr>
          </w:p>
        </w:tc>
        <w:tc>
          <w:tcPr>
            <w:tcW w:w="3546" w:type="dxa"/>
            <w:vMerge/>
            <w:vAlign w:val="center"/>
          </w:tcPr>
          <w:p w:rsidR="008D7BE4" w:rsidRDefault="008D7BE4" w:rsidP="00584499">
            <w:pPr>
              <w:spacing w:line="280" w:lineRule="exact"/>
              <w:jc w:val="center"/>
              <w:rPr>
                <w:rFonts w:ascii="黑体" w:eastAsia="黑体" w:hAnsi="黑体" w:cs="黑体" w:hint="eastAsia"/>
                <w:sz w:val="24"/>
                <w:szCs w:val="24"/>
              </w:rPr>
            </w:pPr>
          </w:p>
        </w:tc>
        <w:tc>
          <w:tcPr>
            <w:tcW w:w="1584"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2056"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2040"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r>
      <w:tr w:rsidR="008D7BE4" w:rsidTr="00584499">
        <w:trPr>
          <w:trHeight w:val="370"/>
          <w:jc w:val="center"/>
        </w:trPr>
        <w:tc>
          <w:tcPr>
            <w:tcW w:w="534"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一</w:t>
            </w:r>
          </w:p>
        </w:tc>
        <w:tc>
          <w:tcPr>
            <w:tcW w:w="354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一类地段的分界线详见上格。</w:t>
            </w:r>
          </w:p>
        </w:tc>
        <w:tc>
          <w:tcPr>
            <w:tcW w:w="158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05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0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trHeight w:val="2112"/>
          <w:jc w:val="center"/>
        </w:trPr>
        <w:tc>
          <w:tcPr>
            <w:tcW w:w="534"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二</w:t>
            </w:r>
          </w:p>
        </w:tc>
        <w:tc>
          <w:tcPr>
            <w:tcW w:w="354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二类地段的分界线详见上格。</w:t>
            </w:r>
          </w:p>
        </w:tc>
        <w:tc>
          <w:tcPr>
            <w:tcW w:w="158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东至长春路，南至中山西路，西至铁路，北至范江岸路。</w:t>
            </w:r>
          </w:p>
        </w:tc>
        <w:tc>
          <w:tcPr>
            <w:tcW w:w="2056" w:type="dxa"/>
            <w:vAlign w:val="center"/>
          </w:tcPr>
          <w:p w:rsidR="008D7BE4" w:rsidRDefault="008D7BE4" w:rsidP="00584499">
            <w:pPr>
              <w:spacing w:line="280" w:lineRule="exact"/>
              <w:rPr>
                <w:rFonts w:ascii="仿宋_GB2312" w:eastAsia="仿宋_GB2312" w:hAnsi="仿宋_GB2312" w:cs="仿宋_GB2312" w:hint="eastAsia"/>
                <w:sz w:val="24"/>
                <w:szCs w:val="24"/>
              </w:rPr>
            </w:pPr>
          </w:p>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中山西路以南，铁路以东，南塘河以北，护城河以西的区域归为二类地段。</w:t>
            </w:r>
          </w:p>
          <w:p w:rsidR="008D7BE4" w:rsidRDefault="008D7BE4" w:rsidP="00584499">
            <w:pPr>
              <w:spacing w:line="280" w:lineRule="exact"/>
              <w:rPr>
                <w:rFonts w:ascii="仿宋_GB2312" w:eastAsia="仿宋_GB2312" w:hAnsi="仿宋_GB2312" w:cs="仿宋_GB2312" w:hint="eastAsia"/>
                <w:sz w:val="24"/>
                <w:szCs w:val="24"/>
              </w:rPr>
            </w:pPr>
          </w:p>
        </w:tc>
        <w:tc>
          <w:tcPr>
            <w:tcW w:w="20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本街道行政区划内，除三类地段外，其他地段等级归为二类地段。</w:t>
            </w:r>
          </w:p>
        </w:tc>
      </w:tr>
      <w:tr w:rsidR="008D7BE4" w:rsidTr="00584499">
        <w:trPr>
          <w:trHeight w:val="1702"/>
          <w:jc w:val="center"/>
        </w:trPr>
        <w:tc>
          <w:tcPr>
            <w:tcW w:w="534"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三</w:t>
            </w:r>
          </w:p>
        </w:tc>
        <w:tc>
          <w:tcPr>
            <w:tcW w:w="354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北以余姚江、江北区三级地为界；西以机场路为界；南界自机场路沿启运路东进，至雅戈尔大道南下，接杭甬高速东进，至南塘河南下，至雅源北路东抵奉化江。</w:t>
            </w:r>
          </w:p>
        </w:tc>
        <w:tc>
          <w:tcPr>
            <w:tcW w:w="158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本街道行政区划内，除二类地段外，其余区域归为三类地段。</w:t>
            </w:r>
          </w:p>
        </w:tc>
        <w:tc>
          <w:tcPr>
            <w:tcW w:w="205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本街道行政区划内，其他地段等级归为三类地段。</w:t>
            </w:r>
          </w:p>
        </w:tc>
        <w:tc>
          <w:tcPr>
            <w:tcW w:w="20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东至铁路，南至气象路，西至机场路，北至中山西路归为三类地段。</w:t>
            </w:r>
          </w:p>
        </w:tc>
      </w:tr>
    </w:tbl>
    <w:p w:rsidR="008D7BE4" w:rsidRPr="00393D5F" w:rsidRDefault="008D7BE4" w:rsidP="008D7BE4">
      <w:pPr>
        <w:rPr>
          <w:rFonts w:ascii="仿宋_GB2312" w:eastAsia="仿宋_GB2312" w:hAnsi="仿宋_GB2312" w:cs="仿宋_GB2312" w:hint="eastAsia"/>
          <w:sz w:val="24"/>
          <w:szCs w:val="24"/>
        </w:rPr>
      </w:pPr>
    </w:p>
    <w:p w:rsidR="008D7BE4" w:rsidRDefault="008D7BE4" w:rsidP="008D7BE4">
      <w:pPr>
        <w:rPr>
          <w:rFonts w:ascii="仿宋_GB2312" w:eastAsia="仿宋_GB2312" w:hAnsi="仿宋_GB2312" w:cs="仿宋_GB2312" w:hint="eastAsia"/>
          <w:sz w:val="24"/>
          <w:szCs w:val="24"/>
        </w:rPr>
      </w:pPr>
    </w:p>
    <w:p w:rsidR="008D7BE4" w:rsidRDefault="008D7BE4" w:rsidP="008D7BE4">
      <w:pPr>
        <w:rPr>
          <w:rFonts w:ascii="仿宋_GB2312" w:eastAsia="仿宋_GB2312" w:hAnsi="仿宋_GB2312" w:cs="仿宋_GB2312" w:hint="eastAsia"/>
          <w:sz w:val="24"/>
          <w:szCs w:val="24"/>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343"/>
        <w:gridCol w:w="2194"/>
        <w:gridCol w:w="1886"/>
        <w:gridCol w:w="1989"/>
      </w:tblGrid>
      <w:tr w:rsidR="008D7BE4" w:rsidTr="00584499">
        <w:trPr>
          <w:trHeight w:val="370"/>
          <w:jc w:val="center"/>
        </w:trPr>
        <w:tc>
          <w:tcPr>
            <w:tcW w:w="468" w:type="dxa"/>
            <w:vMerge w:val="restart"/>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类别</w:t>
            </w:r>
          </w:p>
        </w:tc>
        <w:tc>
          <w:tcPr>
            <w:tcW w:w="3343" w:type="dxa"/>
            <w:vMerge w:val="restart"/>
          </w:tcPr>
          <w:p w:rsidR="008D7BE4" w:rsidRDefault="008D7BE4" w:rsidP="00584499">
            <w:pPr>
              <w:spacing w:line="280" w:lineRule="exact"/>
              <w:jc w:val="center"/>
              <w:rPr>
                <w:rFonts w:ascii="黑体" w:eastAsia="黑体" w:hAnsi="黑体" w:cs="黑体" w:hint="eastAsia"/>
                <w:sz w:val="24"/>
                <w:szCs w:val="24"/>
              </w:rPr>
            </w:pPr>
          </w:p>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界线</w:t>
            </w:r>
          </w:p>
        </w:tc>
        <w:tc>
          <w:tcPr>
            <w:tcW w:w="2194"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段塘街道</w:t>
            </w:r>
          </w:p>
        </w:tc>
        <w:tc>
          <w:tcPr>
            <w:tcW w:w="1886"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望春街道</w:t>
            </w:r>
          </w:p>
        </w:tc>
        <w:tc>
          <w:tcPr>
            <w:tcW w:w="1989"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石碶街道</w:t>
            </w:r>
          </w:p>
        </w:tc>
      </w:tr>
      <w:tr w:rsidR="008D7BE4" w:rsidTr="00584499">
        <w:trPr>
          <w:trHeight w:val="419"/>
          <w:jc w:val="center"/>
        </w:trPr>
        <w:tc>
          <w:tcPr>
            <w:tcW w:w="468" w:type="dxa"/>
            <w:vMerge/>
            <w:vAlign w:val="center"/>
          </w:tcPr>
          <w:p w:rsidR="008D7BE4" w:rsidRDefault="008D7BE4" w:rsidP="00584499">
            <w:pPr>
              <w:spacing w:line="280" w:lineRule="exact"/>
              <w:jc w:val="center"/>
              <w:rPr>
                <w:rFonts w:ascii="黑体" w:eastAsia="黑体" w:hAnsi="黑体" w:cs="黑体" w:hint="eastAsia"/>
                <w:sz w:val="24"/>
                <w:szCs w:val="24"/>
              </w:rPr>
            </w:pPr>
          </w:p>
        </w:tc>
        <w:tc>
          <w:tcPr>
            <w:tcW w:w="3343" w:type="dxa"/>
            <w:vMerge/>
          </w:tcPr>
          <w:p w:rsidR="008D7BE4" w:rsidRDefault="008D7BE4" w:rsidP="00584499">
            <w:pPr>
              <w:spacing w:line="280" w:lineRule="exact"/>
              <w:jc w:val="center"/>
              <w:rPr>
                <w:rFonts w:ascii="黑体" w:eastAsia="黑体" w:hAnsi="黑体" w:cs="黑体" w:hint="eastAsia"/>
                <w:sz w:val="24"/>
                <w:szCs w:val="24"/>
              </w:rPr>
            </w:pPr>
          </w:p>
        </w:tc>
        <w:tc>
          <w:tcPr>
            <w:tcW w:w="2194"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1886"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c>
          <w:tcPr>
            <w:tcW w:w="1989"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范围</w:t>
            </w:r>
          </w:p>
        </w:tc>
      </w:tr>
      <w:tr w:rsidR="008D7BE4" w:rsidTr="00584499">
        <w:trPr>
          <w:trHeight w:val="843"/>
          <w:jc w:val="center"/>
        </w:trPr>
        <w:tc>
          <w:tcPr>
            <w:tcW w:w="468"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二</w:t>
            </w:r>
          </w:p>
        </w:tc>
        <w:tc>
          <w:tcPr>
            <w:tcW w:w="3343"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二类地段的分界线详见上格。</w:t>
            </w:r>
          </w:p>
        </w:tc>
        <w:tc>
          <w:tcPr>
            <w:tcW w:w="219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88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98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trHeight w:val="2109"/>
          <w:jc w:val="center"/>
        </w:trPr>
        <w:tc>
          <w:tcPr>
            <w:tcW w:w="468"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三</w:t>
            </w:r>
          </w:p>
        </w:tc>
        <w:tc>
          <w:tcPr>
            <w:tcW w:w="3343"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三类地段的分界线详见上格。</w:t>
            </w:r>
          </w:p>
        </w:tc>
        <w:tc>
          <w:tcPr>
            <w:tcW w:w="219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东至奉化江、南至杭甬高速段塘出入口，西至通达路，北至南门、白云街道相邻。段塘街道行政区域均归为三类地段。</w:t>
            </w:r>
          </w:p>
        </w:tc>
        <w:tc>
          <w:tcPr>
            <w:tcW w:w="1886" w:type="dxa"/>
            <w:vAlign w:val="center"/>
          </w:tcPr>
          <w:p w:rsidR="008D7BE4" w:rsidRDefault="008D7BE4" w:rsidP="00584499">
            <w:pPr>
              <w:spacing w:line="280" w:lineRule="exact"/>
              <w:rPr>
                <w:rFonts w:ascii="仿宋_GB2312" w:eastAsia="仿宋_GB2312" w:hAnsi="仿宋_GB2312" w:cs="仿宋_GB2312" w:hint="eastAsia"/>
                <w:sz w:val="24"/>
                <w:szCs w:val="24"/>
              </w:rPr>
            </w:pPr>
          </w:p>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环城西路以西，中山西路以北，机场路以东，余姚江以南归为三类地段。</w:t>
            </w:r>
          </w:p>
        </w:tc>
        <w:tc>
          <w:tcPr>
            <w:tcW w:w="198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trHeight w:val="2182"/>
          <w:jc w:val="center"/>
        </w:trPr>
        <w:tc>
          <w:tcPr>
            <w:tcW w:w="468"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四</w:t>
            </w:r>
          </w:p>
        </w:tc>
        <w:tc>
          <w:tcPr>
            <w:tcW w:w="3343"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三级土地以外，北至余姚江南岸为界，沿望春桥西规划路与乡成大道东侧河流南下达通途西路，再往西至学院路，沿学院路往南抵跃进江，再沿藕缆桥路南侧河流达薛家南路，往南至环城南路，东拐后向南经跃进江、板桥港、机场路至鄞县大道，沿鄞县大道向东至奉化江西岸。</w:t>
            </w:r>
          </w:p>
        </w:tc>
        <w:tc>
          <w:tcPr>
            <w:tcW w:w="219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88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本街道行政区划内，以机场路为界，机场路以东为三类地段，以西地段等级归为四类。</w:t>
            </w:r>
          </w:p>
        </w:tc>
        <w:tc>
          <w:tcPr>
            <w:tcW w:w="198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本街道行政区划内以鄞县大道以北，奉化江以西，北邻段塘街道，西至机场路，该区域有塘西村，鄞县大道以北的冯家村、石碶村、雅渡村。</w:t>
            </w:r>
          </w:p>
        </w:tc>
      </w:tr>
      <w:tr w:rsidR="008D7BE4" w:rsidTr="00584499">
        <w:trPr>
          <w:trHeight w:val="1965"/>
          <w:jc w:val="center"/>
        </w:trPr>
        <w:tc>
          <w:tcPr>
            <w:tcW w:w="468"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五</w:t>
            </w:r>
          </w:p>
        </w:tc>
        <w:tc>
          <w:tcPr>
            <w:tcW w:w="3343"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四级土地以外，西界北自余姚江南岸沿秋实路向南下汇士路（集北路）西拐，再沿集旺路南下到纬五路西延至广蔺路，沿广蔺路南下经春华路东抵秋实路，沿秋实路往南达宁波机场南侧。南界自环机场规划路、214省道和鄞州大道至奉化江西岸。</w:t>
            </w:r>
          </w:p>
        </w:tc>
        <w:tc>
          <w:tcPr>
            <w:tcW w:w="219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88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98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北以鄞县大道为界，西与古林镇相邻，南至自鄞州大道、214省道和环机场规划路，东至奉化江西岸。该区域有：后仓村，鄞州大道以南的冯家村、石碶村、雅渡村、建庄村、黄隘村，联丰村、栎社村、汪家村、星光村、车何渡村、东杨村。</w:t>
            </w:r>
          </w:p>
        </w:tc>
      </w:tr>
      <w:tr w:rsidR="008D7BE4" w:rsidTr="00584499">
        <w:trPr>
          <w:trHeight w:val="1965"/>
          <w:jc w:val="center"/>
        </w:trPr>
        <w:tc>
          <w:tcPr>
            <w:tcW w:w="468"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六</w:t>
            </w:r>
          </w:p>
        </w:tc>
        <w:tc>
          <w:tcPr>
            <w:tcW w:w="3343"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五级以外。西界北自余姚江南岸沿宁波绕城高速南下，经甬金高速、洞桥镇规划区南缘鄞江北岸；南界沿鄞江向东至奉化江。横街镇、章水镇、龙观乡、鄞江镇的建成区及规划建设区。</w:t>
            </w:r>
          </w:p>
        </w:tc>
        <w:tc>
          <w:tcPr>
            <w:tcW w:w="2194"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886"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198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四五类段外，本街道行政区划内，其他地段等级归为六类。</w:t>
            </w:r>
          </w:p>
        </w:tc>
      </w:tr>
    </w:tbl>
    <w:p w:rsidR="008D7BE4" w:rsidRPr="00602EE9" w:rsidRDefault="008D7BE4" w:rsidP="008D7BE4">
      <w:pPr>
        <w:rPr>
          <w:rFonts w:ascii="仿宋_GB2312" w:eastAsia="仿宋_GB2312" w:hAnsi="仿宋_GB2312" w:cs="仿宋_GB2312" w:hint="eastAsia"/>
          <w:sz w:val="24"/>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969"/>
        <w:gridCol w:w="2701"/>
        <w:gridCol w:w="2640"/>
      </w:tblGrid>
      <w:tr w:rsidR="008D7BE4" w:rsidTr="00584499">
        <w:trPr>
          <w:trHeight w:val="516"/>
          <w:jc w:val="center"/>
        </w:trPr>
        <w:tc>
          <w:tcPr>
            <w:tcW w:w="780" w:type="dxa"/>
            <w:vMerge w:val="restart"/>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类别</w:t>
            </w:r>
          </w:p>
        </w:tc>
        <w:tc>
          <w:tcPr>
            <w:tcW w:w="2969"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集士港镇</w:t>
            </w:r>
          </w:p>
        </w:tc>
        <w:tc>
          <w:tcPr>
            <w:tcW w:w="2701"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高桥镇</w:t>
            </w:r>
          </w:p>
        </w:tc>
        <w:tc>
          <w:tcPr>
            <w:tcW w:w="2640"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古林镇</w:t>
            </w:r>
          </w:p>
        </w:tc>
      </w:tr>
      <w:tr w:rsidR="008D7BE4" w:rsidTr="00584499">
        <w:trPr>
          <w:trHeight w:val="550"/>
          <w:jc w:val="center"/>
        </w:trPr>
        <w:tc>
          <w:tcPr>
            <w:tcW w:w="780" w:type="dxa"/>
            <w:vMerge/>
            <w:vAlign w:val="center"/>
          </w:tcPr>
          <w:p w:rsidR="008D7BE4" w:rsidRDefault="008D7BE4" w:rsidP="00584499">
            <w:pPr>
              <w:jc w:val="center"/>
              <w:rPr>
                <w:rFonts w:ascii="宋体" w:cs="宋体"/>
              </w:rPr>
            </w:pPr>
          </w:p>
        </w:tc>
        <w:tc>
          <w:tcPr>
            <w:tcW w:w="2969"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w:t>
            </w:r>
          </w:p>
        </w:tc>
        <w:tc>
          <w:tcPr>
            <w:tcW w:w="2701"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w:t>
            </w:r>
          </w:p>
        </w:tc>
        <w:tc>
          <w:tcPr>
            <w:tcW w:w="2640" w:type="dxa"/>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w:t>
            </w:r>
          </w:p>
        </w:tc>
      </w:tr>
      <w:tr w:rsidR="008D7BE4" w:rsidTr="00584499">
        <w:trPr>
          <w:trHeight w:val="830"/>
          <w:jc w:val="center"/>
        </w:trPr>
        <w:tc>
          <w:tcPr>
            <w:tcW w:w="780"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三</w:t>
            </w:r>
          </w:p>
        </w:tc>
        <w:tc>
          <w:tcPr>
            <w:tcW w:w="296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701"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6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机场路以东，启运路以北部分的礼嘉桥村。</w:t>
            </w:r>
          </w:p>
        </w:tc>
      </w:tr>
      <w:tr w:rsidR="008D7BE4" w:rsidTr="00584499">
        <w:trPr>
          <w:trHeight w:val="2629"/>
          <w:jc w:val="center"/>
        </w:trPr>
        <w:tc>
          <w:tcPr>
            <w:tcW w:w="780"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四</w:t>
            </w:r>
          </w:p>
        </w:tc>
        <w:tc>
          <w:tcPr>
            <w:tcW w:w="296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701"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往西至学院路，沿学院路往南抵跃进江，再沿藕缆桥路南侧河流达薛家南路，往南至环城南路，东拐后向南经跃进江、板桥港、机场路至鄞县大道以东区域。村庄：长乐村、宋家漕村、藕缆桥村、新庄村、学院路以东的芦港村、联升村、古庵村。</w:t>
            </w:r>
          </w:p>
        </w:tc>
        <w:tc>
          <w:tcPr>
            <w:tcW w:w="26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沿薛家南路往南至环城南路，东拐后向南经跃进江、板桥港、机场路至鄞县大道以东区域。村庄：薛家南路以东，环城南路以北的薛家村，环城南路东拐后向南经跃进江、板桥港、机场路至鄞县大道以东区域的礼嘉桥村、藕池村。</w:t>
            </w:r>
          </w:p>
        </w:tc>
      </w:tr>
      <w:tr w:rsidR="008D7BE4" w:rsidTr="00584499">
        <w:trPr>
          <w:trHeight w:val="3035"/>
          <w:jc w:val="center"/>
        </w:trPr>
        <w:tc>
          <w:tcPr>
            <w:tcW w:w="780"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五</w:t>
            </w:r>
          </w:p>
        </w:tc>
        <w:tc>
          <w:tcPr>
            <w:tcW w:w="296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西界北自余姚江南岸沿秋实路向南下汇士路（集北路）西拐，再沿集旺路南下到纬五路西延至广蔺路，沿广蔺路南下经春华路东抵秋实路，东至学院路，南至鄞县大道。村庄：卖面桥村、丰成村、横港村、杨家村、集士港村、元禾村、纬五路西延南侧的祝家桥村。</w:t>
            </w:r>
          </w:p>
        </w:tc>
        <w:tc>
          <w:tcPr>
            <w:tcW w:w="2701"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除四类地段外，甬金连接线以东为五类地段。村庄：望江村、梁祝村、合心村、高峰村、秀丰村、蒲家村、秋实路以东的高桥村、新联村；学院路以西的芦港村、联升村、古庵村。</w:t>
            </w:r>
          </w:p>
        </w:tc>
        <w:tc>
          <w:tcPr>
            <w:tcW w:w="26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除三类、四类地段外，沿秋实路往南达宁波机场南侧。南界自环机场规划路、214省道和鄞州大道至奉化江西岸以东区域。村庄：鹅颈村、戴家村、共任村、布政村、葑水港村、张家潭村、包家村、宋严王村、陈横楼村、剩余的礼嘉桥村、薛家村。</w:t>
            </w:r>
          </w:p>
        </w:tc>
      </w:tr>
      <w:tr w:rsidR="008D7BE4" w:rsidTr="00584499">
        <w:trPr>
          <w:trHeight w:val="1740"/>
          <w:jc w:val="center"/>
        </w:trPr>
        <w:tc>
          <w:tcPr>
            <w:tcW w:w="780"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六</w:t>
            </w:r>
          </w:p>
        </w:tc>
        <w:tc>
          <w:tcPr>
            <w:tcW w:w="296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本镇行政区划内，宁波绕城高速以东五类地段外，其余为六类地段。村庄：翁家桥村、新后屠桥村、董家桥村、宁波绕城高速以东的岳童村、西陆村、湖山村、广昇村、万众村。</w:t>
            </w:r>
          </w:p>
        </w:tc>
        <w:tc>
          <w:tcPr>
            <w:tcW w:w="2701"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除四类地段、五类地段外，甬金连接线以西、绕城高速以东为六类地段。村庄：绕城高速以东的江南村、石塘村；秋实路以西的高桥村、新联村。</w:t>
            </w:r>
          </w:p>
        </w:tc>
        <w:tc>
          <w:tcPr>
            <w:tcW w:w="26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本镇行政区划内，甬金连接线以西，绕城高速以东为六类地段区域。村庄：西洋港村、郭夏村、俞家村、施家村、古林村、仲一村、葑里村。</w:t>
            </w:r>
          </w:p>
        </w:tc>
      </w:tr>
      <w:tr w:rsidR="008D7BE4" w:rsidTr="00584499">
        <w:trPr>
          <w:trHeight w:val="2465"/>
          <w:jc w:val="center"/>
        </w:trPr>
        <w:tc>
          <w:tcPr>
            <w:tcW w:w="780" w:type="dxa"/>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七、八</w:t>
            </w:r>
          </w:p>
        </w:tc>
        <w:tc>
          <w:tcPr>
            <w:tcW w:w="2969"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除四类地段，绕城市高速以东五类地段外，六类地段外，绕城高速以西为七类、八类地段。村庄：七类有山下庄村、双银村、四明山村、宁波绕城高速以西的岳童村、湖山村、广昇村、万众村；八类有深溪村、双银村、四明山村、山下庄村。</w:t>
            </w:r>
          </w:p>
        </w:tc>
        <w:tc>
          <w:tcPr>
            <w:tcW w:w="2701"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除四类地段、五类地段、六类地段外，其他为七类地段。村庄：民乐村、岐湖村、岐阳村、绕城高速以西的江南村、石塘村。</w:t>
            </w:r>
          </w:p>
        </w:tc>
        <w:tc>
          <w:tcPr>
            <w:tcW w:w="2640" w:type="dxa"/>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本镇行政区划内，除去以上地段等级外，绕城高速以西为七类地段。村庄：龙三村、茂新村、蜃蛟村、前虞村、三星村。</w:t>
            </w:r>
          </w:p>
        </w:tc>
      </w:tr>
      <w:tr w:rsidR="008D7BE4" w:rsidTr="00584499">
        <w:trPr>
          <w:trHeight w:val="415"/>
          <w:jc w:val="center"/>
        </w:trPr>
        <w:tc>
          <w:tcPr>
            <w:tcW w:w="780" w:type="dxa"/>
            <w:vMerge w:val="restart"/>
            <w:tcBorders>
              <w:top w:val="single" w:sz="4" w:space="0" w:color="auto"/>
              <w:left w:val="single" w:sz="4" w:space="0" w:color="auto"/>
              <w:right w:val="single" w:sz="4" w:space="0" w:color="auto"/>
            </w:tcBorders>
            <w:vAlign w:val="center"/>
          </w:tcPr>
          <w:p w:rsidR="008D7BE4" w:rsidRPr="00326307" w:rsidRDefault="008D7BE4" w:rsidP="00584499">
            <w:pPr>
              <w:spacing w:line="280" w:lineRule="exact"/>
              <w:jc w:val="center"/>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类别</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洞桥镇</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鄞江镇</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横街镇</w:t>
            </w:r>
          </w:p>
        </w:tc>
      </w:tr>
      <w:tr w:rsidR="008D7BE4" w:rsidTr="00584499">
        <w:trPr>
          <w:trHeight w:val="421"/>
          <w:jc w:val="center"/>
        </w:trPr>
        <w:tc>
          <w:tcPr>
            <w:tcW w:w="780" w:type="dxa"/>
            <w:vMerge/>
            <w:tcBorders>
              <w:left w:val="single" w:sz="4" w:space="0" w:color="auto"/>
              <w:bottom w:val="single" w:sz="4" w:space="0" w:color="auto"/>
              <w:right w:val="single" w:sz="4" w:space="0" w:color="auto"/>
            </w:tcBorders>
            <w:vAlign w:val="center"/>
          </w:tcPr>
          <w:p w:rsidR="008D7BE4" w:rsidRPr="00326307" w:rsidRDefault="008D7BE4" w:rsidP="00584499">
            <w:pPr>
              <w:spacing w:line="280" w:lineRule="exact"/>
              <w:jc w:val="center"/>
              <w:rPr>
                <w:rFonts w:ascii="仿宋_GB2312" w:eastAsia="仿宋_GB2312" w:hAnsi="仿宋_GB2312" w:cs="仿宋_GB2312" w:hint="eastAsia"/>
                <w:sz w:val="24"/>
                <w:szCs w:val="24"/>
              </w:rPr>
            </w:pPr>
          </w:p>
        </w:tc>
        <w:tc>
          <w:tcPr>
            <w:tcW w:w="2969"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村集体经济</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村集体经济</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Pr="00326307" w:rsidRDefault="008D7BE4" w:rsidP="00584499">
            <w:pPr>
              <w:spacing w:line="280" w:lineRule="exact"/>
              <w:rPr>
                <w:rFonts w:ascii="仿宋_GB2312" w:eastAsia="仿宋_GB2312" w:hAnsi="仿宋_GB2312" w:cs="仿宋_GB2312" w:hint="eastAsia"/>
                <w:sz w:val="24"/>
                <w:szCs w:val="24"/>
              </w:rPr>
            </w:pPr>
            <w:r w:rsidRPr="00326307">
              <w:rPr>
                <w:rFonts w:ascii="仿宋_GB2312" w:eastAsia="仿宋_GB2312" w:hAnsi="仿宋_GB2312" w:cs="仿宋_GB2312" w:hint="eastAsia"/>
                <w:sz w:val="24"/>
                <w:szCs w:val="24"/>
              </w:rPr>
              <w:t>村集体经济</w:t>
            </w:r>
          </w:p>
        </w:tc>
      </w:tr>
      <w:tr w:rsidR="008D7BE4" w:rsidTr="00584499">
        <w:trPr>
          <w:trHeight w:val="554"/>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五</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trHeight w:val="2465"/>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六</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鄞江以北，甬金高速以东，沙港村西侧，东北与石</w:t>
            </w:r>
            <w:r>
              <w:rPr>
                <w:rFonts w:ascii="宋体" w:hAnsi="宋体" w:cs="宋体" w:hint="eastAsia"/>
                <w:sz w:val="24"/>
                <w:szCs w:val="24"/>
              </w:rPr>
              <w:t>碶</w:t>
            </w:r>
            <w:r>
              <w:rPr>
                <w:rFonts w:ascii="仿宋_GB2312" w:eastAsia="仿宋_GB2312" w:hAnsi="仿宋_GB2312" w:cs="仿宋_GB2312" w:hint="eastAsia"/>
                <w:sz w:val="24"/>
                <w:szCs w:val="24"/>
              </w:rPr>
              <w:t>街道、古林镇相邻。村庄：周公宅村、沙港村、王家桥村、上凌村、上水</w:t>
            </w:r>
            <w:r>
              <w:rPr>
                <w:rFonts w:ascii="宋体" w:hAnsi="宋体" w:cs="宋体" w:hint="eastAsia"/>
                <w:sz w:val="24"/>
                <w:szCs w:val="24"/>
              </w:rPr>
              <w:t>碶</w:t>
            </w:r>
            <w:r>
              <w:rPr>
                <w:rFonts w:ascii="仿宋_GB2312" w:eastAsia="仿宋_GB2312" w:hAnsi="仿宋_GB2312" w:cs="仿宋_GB2312" w:hint="eastAsia"/>
                <w:sz w:val="24"/>
                <w:szCs w:val="24"/>
              </w:rPr>
              <w:t>村、甬金高速东南侧的孙王村。</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鄞江镇的建成区及规划建设区。村庄：光溪村、它山堰村、悬慈村、东兴村部分。</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横街镇的建成区及规划建设区。村庄：横街村、东村村、林村村、凤林村、桃源村、万华村部分、溪下村部分。</w:t>
            </w:r>
          </w:p>
        </w:tc>
      </w:tr>
      <w:tr w:rsidR="008D7BE4" w:rsidTr="00584499">
        <w:trPr>
          <w:trHeight w:val="2465"/>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七</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除去以上地段等级外，其余区域均为七类地段。村庄：李家村、程家村、石臼庙村、洞桥村、蕙江村、百梁桥村、罗家漕村、潘家耷村、树桥村、张家垫村、三李村、前王村、鱼山头村、宣裴村。</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本镇行政区划内，除去以上地段等级外，其余区域均为七类地段。村庄：沿山村、镇茶场、梅园村、建岙村、大桥村、东兴村部分、鄞江村、悬慈村、金陆村、清源村、蓉峰村。</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本镇行政区划内，除去以上地段及山区等级外，其余区域均为七类地段。村庄：桃源村、万华村、水家村、应山村、梅梁桥村、凤林村、林村村、溪下村、盛家村、凤岙村。</w:t>
            </w:r>
          </w:p>
        </w:tc>
      </w:tr>
      <w:tr w:rsidR="008D7BE4" w:rsidTr="00584499">
        <w:trPr>
          <w:trHeight w:val="377"/>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八</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64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区域内的山区地带。</w:t>
            </w:r>
          </w:p>
        </w:tc>
      </w:tr>
      <w:tr w:rsidR="008D7BE4" w:rsidTr="00584499">
        <w:trPr>
          <w:gridAfter w:val="1"/>
          <w:wAfter w:w="2640" w:type="dxa"/>
          <w:trHeight w:val="377"/>
          <w:jc w:val="center"/>
        </w:trPr>
        <w:tc>
          <w:tcPr>
            <w:tcW w:w="780" w:type="dxa"/>
            <w:vMerge w:val="restart"/>
            <w:tcBorders>
              <w:top w:val="single" w:sz="4" w:space="0" w:color="auto"/>
              <w:left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黑体" w:eastAsia="黑体" w:hAnsi="黑体" w:cs="黑体" w:hint="eastAsia"/>
                <w:sz w:val="24"/>
                <w:szCs w:val="24"/>
              </w:rPr>
              <w:t>类别</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章水镇</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龙观乡</w:t>
            </w:r>
          </w:p>
        </w:tc>
      </w:tr>
      <w:tr w:rsidR="008D7BE4" w:rsidTr="00584499">
        <w:trPr>
          <w:gridAfter w:val="1"/>
          <w:wAfter w:w="2640" w:type="dxa"/>
          <w:trHeight w:val="377"/>
          <w:jc w:val="center"/>
        </w:trPr>
        <w:tc>
          <w:tcPr>
            <w:tcW w:w="780" w:type="dxa"/>
            <w:vMerge/>
            <w:tcBorders>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村集体经济</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黑体" w:eastAsia="黑体" w:hAnsi="黑体" w:cs="黑体" w:hint="eastAsia"/>
                <w:sz w:val="24"/>
                <w:szCs w:val="24"/>
              </w:rPr>
            </w:pPr>
            <w:r>
              <w:rPr>
                <w:rFonts w:ascii="黑体" w:eastAsia="黑体" w:hAnsi="黑体" w:cs="黑体" w:hint="eastAsia"/>
                <w:sz w:val="24"/>
                <w:szCs w:val="24"/>
              </w:rPr>
              <w:t>村集体经济</w:t>
            </w:r>
          </w:p>
        </w:tc>
      </w:tr>
      <w:tr w:rsidR="008D7BE4" w:rsidTr="00584499">
        <w:trPr>
          <w:gridAfter w:val="1"/>
          <w:wAfter w:w="2640" w:type="dxa"/>
          <w:trHeight w:val="377"/>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五</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w:t>
            </w:r>
          </w:p>
        </w:tc>
      </w:tr>
      <w:tr w:rsidR="008D7BE4" w:rsidTr="00584499">
        <w:trPr>
          <w:gridAfter w:val="1"/>
          <w:wAfter w:w="2640" w:type="dxa"/>
          <w:trHeight w:val="377"/>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六</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章水镇的建成区及规划建设区。社区及村庄：樟蜜社区、朱梅村、许岩村、樟村村（不含长潭自然点）、崔岙村。</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龙观乡的建成区及规划建设区。社区及村庄：龙观社区、桓村村、龙峰村部分、后隆村部分、龙观市场区域。</w:t>
            </w:r>
          </w:p>
        </w:tc>
      </w:tr>
      <w:tr w:rsidR="008D7BE4" w:rsidTr="00584499">
        <w:trPr>
          <w:gridAfter w:val="1"/>
          <w:wAfter w:w="2640" w:type="dxa"/>
          <w:trHeight w:val="377"/>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七</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本镇行政区划内，除去以上地段等级及山区外，其余区域均为七类地段。村庄：蜜岩村、郑家村、章溪村、樟村村长潭自然点。</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本街道行政区划内，除去以上地段等级及山区外，其余区域均为七类地段。村庄：后隆村、金溪村、大路村、桓村村、龙谷村。</w:t>
            </w:r>
          </w:p>
        </w:tc>
      </w:tr>
      <w:tr w:rsidR="008D7BE4" w:rsidTr="00584499">
        <w:trPr>
          <w:gridAfter w:val="1"/>
          <w:wAfter w:w="2640" w:type="dxa"/>
          <w:trHeight w:val="377"/>
          <w:jc w:val="center"/>
        </w:trPr>
        <w:tc>
          <w:tcPr>
            <w:tcW w:w="780"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八</w:t>
            </w:r>
          </w:p>
        </w:tc>
        <w:tc>
          <w:tcPr>
            <w:tcW w:w="2969"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区域内的山区地带。</w:t>
            </w:r>
          </w:p>
        </w:tc>
        <w:tc>
          <w:tcPr>
            <w:tcW w:w="2701" w:type="dxa"/>
            <w:tcBorders>
              <w:top w:val="single" w:sz="4" w:space="0" w:color="auto"/>
              <w:left w:val="single" w:sz="4" w:space="0" w:color="auto"/>
              <w:bottom w:val="single" w:sz="4" w:space="0" w:color="auto"/>
              <w:right w:val="single" w:sz="4" w:space="0" w:color="auto"/>
            </w:tcBorders>
            <w:vAlign w:val="center"/>
          </w:tcPr>
          <w:p w:rsidR="008D7BE4" w:rsidRDefault="008D7BE4" w:rsidP="00584499">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区域内的山区地带。</w:t>
            </w:r>
          </w:p>
        </w:tc>
      </w:tr>
    </w:tbl>
    <w:p w:rsidR="008D7BE4" w:rsidRDefault="008D7BE4" w:rsidP="008D7BE4">
      <w:pPr>
        <w:spacing w:line="280" w:lineRule="exact"/>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备注：本表仅用于征收集体所有土地房屋拆迁中不同级别商品住宅平均价格和临时过渡补贴费标准的划分，具体以海曙区城市土地定级和基准地价图为准。</w:t>
      </w:r>
    </w:p>
    <w:p w:rsidR="00CC09DA" w:rsidRPr="008D7BE4" w:rsidRDefault="008D7BE4">
      <w:bookmarkStart w:id="0" w:name="_GoBack"/>
      <w:bookmarkEnd w:id="0"/>
    </w:p>
    <w:sectPr w:rsidR="00CC09DA" w:rsidRPr="008D7B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69"/>
    <w:rsid w:val="004950DF"/>
    <w:rsid w:val="005851C8"/>
    <w:rsid w:val="00613D80"/>
    <w:rsid w:val="007731A8"/>
    <w:rsid w:val="007C58F1"/>
    <w:rsid w:val="008D7BE4"/>
    <w:rsid w:val="00CB0E44"/>
    <w:rsid w:val="00EB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7BE4"/>
    <w:pPr>
      <w:widowControl w:val="0"/>
      <w:jc w:val="both"/>
    </w:pPr>
    <w:rPr>
      <w:kern w:val="2"/>
      <w:sz w:val="21"/>
    </w:rPr>
  </w:style>
  <w:style w:type="paragraph" w:styleId="1">
    <w:name w:val="heading 1"/>
    <w:basedOn w:val="a"/>
    <w:next w:val="a"/>
    <w:link w:val="1Char"/>
    <w:qFormat/>
    <w:rsid w:val="007731A8"/>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qFormat/>
    <w:rsid w:val="007731A8"/>
    <w:rPr>
      <w:szCs w:val="21"/>
    </w:rPr>
  </w:style>
  <w:style w:type="character" w:customStyle="1" w:styleId="font81">
    <w:name w:val="font81"/>
    <w:qFormat/>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ascii="宋体" w:hAnsi="宋体" w:cs="宋体"/>
      <w:b/>
      <w:kern w:val="44"/>
      <w:sz w:val="48"/>
      <w:szCs w:val="48"/>
    </w:rPr>
  </w:style>
  <w:style w:type="paragraph" w:styleId="a3">
    <w:name w:val="Body Text"/>
    <w:basedOn w:val="a"/>
    <w:link w:val="Char"/>
    <w:qFormat/>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
    <w:name w:val="Body Text Indent 2"/>
    <w:basedOn w:val="a"/>
    <w:link w:val="2Char"/>
    <w:qFormat/>
    <w:rsid w:val="007731A8"/>
    <w:pPr>
      <w:ind w:firstLine="640"/>
    </w:pPr>
    <w:rPr>
      <w:rFonts w:eastAsia="仿宋_GB2312"/>
      <w:sz w:val="32"/>
      <w:szCs w:val="24"/>
    </w:rPr>
  </w:style>
  <w:style w:type="character" w:customStyle="1" w:styleId="2Char">
    <w:name w:val="正文文本缩进 2 Char"/>
    <w:link w:val="2"/>
    <w:rsid w:val="007731A8"/>
    <w:rPr>
      <w:rFonts w:eastAsia="仿宋_GB2312"/>
      <w:kern w:val="2"/>
      <w:sz w:val="32"/>
      <w:szCs w:val="24"/>
    </w:rPr>
  </w:style>
  <w:style w:type="character" w:styleId="a4">
    <w:name w:val="Emphasis"/>
    <w:qFormat/>
    <w:rsid w:val="007731A8"/>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7BE4"/>
    <w:pPr>
      <w:widowControl w:val="0"/>
      <w:jc w:val="both"/>
    </w:pPr>
    <w:rPr>
      <w:kern w:val="2"/>
      <w:sz w:val="21"/>
    </w:rPr>
  </w:style>
  <w:style w:type="paragraph" w:styleId="1">
    <w:name w:val="heading 1"/>
    <w:basedOn w:val="a"/>
    <w:next w:val="a"/>
    <w:link w:val="1Char"/>
    <w:qFormat/>
    <w:rsid w:val="007731A8"/>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qFormat/>
    <w:rsid w:val="007731A8"/>
    <w:rPr>
      <w:szCs w:val="21"/>
    </w:rPr>
  </w:style>
  <w:style w:type="character" w:customStyle="1" w:styleId="font81">
    <w:name w:val="font81"/>
    <w:qFormat/>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ascii="宋体" w:hAnsi="宋体" w:cs="宋体"/>
      <w:b/>
      <w:kern w:val="44"/>
      <w:sz w:val="48"/>
      <w:szCs w:val="48"/>
    </w:rPr>
  </w:style>
  <w:style w:type="paragraph" w:styleId="a3">
    <w:name w:val="Body Text"/>
    <w:basedOn w:val="a"/>
    <w:link w:val="Char"/>
    <w:qFormat/>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
    <w:name w:val="Body Text Indent 2"/>
    <w:basedOn w:val="a"/>
    <w:link w:val="2Char"/>
    <w:qFormat/>
    <w:rsid w:val="007731A8"/>
    <w:pPr>
      <w:ind w:firstLine="640"/>
    </w:pPr>
    <w:rPr>
      <w:rFonts w:eastAsia="仿宋_GB2312"/>
      <w:sz w:val="32"/>
      <w:szCs w:val="24"/>
    </w:rPr>
  </w:style>
  <w:style w:type="character" w:customStyle="1" w:styleId="2Char">
    <w:name w:val="正文文本缩进 2 Char"/>
    <w:link w:val="2"/>
    <w:rsid w:val="007731A8"/>
    <w:rPr>
      <w:rFonts w:eastAsia="仿宋_GB2312"/>
      <w:kern w:val="2"/>
      <w:sz w:val="32"/>
      <w:szCs w:val="24"/>
    </w:rPr>
  </w:style>
  <w:style w:type="character" w:styleId="a4">
    <w:name w:val="Emphasis"/>
    <w:qFormat/>
    <w:rsid w:val="007731A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D%99%E5%A7%9A%E6%B1%9F/8908429" TargetMode="External"/><Relationship Id="rId3" Type="http://schemas.openxmlformats.org/officeDocument/2006/relationships/settings" Target="settings.xml"/><Relationship Id="rId7" Type="http://schemas.openxmlformats.org/officeDocument/2006/relationships/hyperlink" Target="https://baike.baidu.com/item/%E6%9C%9B%E4%BA%AC%E8%B7%AF/141546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4%B8%89%E6%B1%9F%E5%8F%A3/3929368" TargetMode="External"/><Relationship Id="rId5" Type="http://schemas.openxmlformats.org/officeDocument/2006/relationships/hyperlink" Target="https://baike.baidu.com/item/%E6%B5%B7%E6%9B%99%E5%8C%BA/60024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2021-05-07T08:15:00Z</dcterms:created>
  <dcterms:modified xsi:type="dcterms:W3CDTF">2021-05-07T08:15:00Z</dcterms:modified>
</cp:coreProperties>
</file>