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rPr>
          <w:rFonts w:eastAsia="黑体"/>
          <w:color w:val="FF0000"/>
          <w:spacing w:val="-50"/>
          <w:sz w:val="72"/>
        </w:rPr>
      </w:pPr>
      <w:r>
        <w:rPr>
          <w:rFonts w:hint="eastAsia" w:eastAsia="黑体"/>
          <w:color w:val="FF0000"/>
          <w:spacing w:val="-50"/>
          <w:sz w:val="72"/>
        </w:rPr>
        <w:t>宁波市海曙区科学技术局</w:t>
      </w:r>
    </w:p>
    <w:p>
      <w:pPr>
        <w:tabs>
          <w:tab w:val="left" w:pos="7200"/>
        </w:tabs>
        <w:spacing w:line="740" w:lineRule="exact"/>
        <w:jc w:val="right"/>
        <w:rPr>
          <w:rFonts w:eastAsia="黑体"/>
          <w:color w:val="FF0000"/>
          <w:sz w:val="72"/>
        </w:rPr>
      </w:pPr>
      <w:r>
        <w:rPr>
          <w:rFonts w:hint="eastAsia" w:eastAsia="黑体"/>
          <w:color w:val="FF0000"/>
          <w:sz w:val="72"/>
        </w:rPr>
        <w:t>文件</w:t>
      </w:r>
    </w:p>
    <w:p>
      <w:pPr>
        <w:spacing w:line="740" w:lineRule="exact"/>
        <w:rPr>
          <w:rFonts w:eastAsia="黑体"/>
          <w:color w:val="FF0000"/>
          <w:spacing w:val="26"/>
          <w:sz w:val="72"/>
        </w:rPr>
      </w:pPr>
      <w:r>
        <w:rPr>
          <w:rFonts w:hint="eastAsia" w:eastAsia="黑体"/>
          <w:color w:val="FF0000"/>
          <w:spacing w:val="26"/>
          <w:sz w:val="72"/>
        </w:rPr>
        <w:t>宁波市海曙区财政局</w:t>
      </w:r>
    </w:p>
    <w:p>
      <w:pPr>
        <w:tabs>
          <w:tab w:val="left" w:pos="5910"/>
        </w:tabs>
        <w:spacing w:line="540" w:lineRule="exact"/>
        <w:rPr>
          <w:rFonts w:eastAsia="黑体"/>
          <w:spacing w:val="26"/>
          <w:sz w:val="72"/>
        </w:rPr>
      </w:pPr>
      <w:r>
        <w:rPr>
          <w:rFonts w:eastAsia="黑体"/>
          <w:spacing w:val="26"/>
          <w:sz w:val="72"/>
        </w:rPr>
        <w:tab/>
      </w: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海科〔20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</w:rPr>
        <w:t>━━━━━━━━━━━━━━━━━━━━━━━━━━━</w:t>
      </w:r>
      <w:r>
        <w:rPr>
          <w:rFonts w:hint="eastAsia" w:ascii="仿宋_GB2312" w:eastAsia="仿宋_GB2312"/>
          <w:color w:val="FF0000"/>
          <w:sz w:val="32"/>
          <w:lang w:val="en-US" w:eastAsia="zh-CN"/>
        </w:rPr>
        <w:t xml:space="preserve"> </w:t>
      </w:r>
    </w:p>
    <w:p>
      <w:pPr>
        <w:spacing w:line="570" w:lineRule="exact"/>
        <w:jc w:val="center"/>
        <w:rPr>
          <w:rFonts w:hint="eastAsia" w:ascii="仿宋_GB2312" w:hAnsi="Calibri" w:eastAsia="仿宋_GB2312" w:cs="仿宋_GB2312"/>
          <w:kern w:val="2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转发《关于下达2022年度宁波高新区“一区多园”分园发展基金的通知》的通知</w:t>
      </w:r>
    </w:p>
    <w:p>
      <w:pPr>
        <w:spacing w:line="57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hAnsi="仿宋_GB2312" w:eastAsia="仿宋_GB2312"/>
          <w:color w:val="auto"/>
          <w:sz w:val="32"/>
          <w:lang w:eastAsia="zh-CN"/>
        </w:rPr>
        <w:t>洞桥镇、西门街道发展服务办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highlight w:val="none"/>
          <w:lang w:eastAsia="zh-CN"/>
        </w:rPr>
        <w:t>望春工业园区管委会经济发展科,</w:t>
      </w:r>
      <w:r>
        <w:rPr>
          <w:rFonts w:hint="eastAsia" w:ascii="仿宋_GB2312" w:eastAsia="仿宋_GB2312"/>
          <w:sz w:val="32"/>
          <w:lang w:val="en-US" w:eastAsia="zh-CN"/>
        </w:rPr>
        <w:t>各有关企业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highlight w:val="none"/>
          <w:lang w:eastAsia="zh-CN"/>
        </w:rPr>
        <w:t>：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 w:cs="仿宋_GB2312"/>
          <w:sz w:val="32"/>
          <w:szCs w:val="32"/>
        </w:rPr>
        <w:t>宁波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高新技术产业开发区科创局、宁波高新技术产业开发区财政局《关于关于下达2022年度宁波高新区“一区多园”分园发展基金的通知》（甬高新科</w:t>
      </w:r>
      <w:r>
        <w:rPr>
          <w:rFonts w:hint="eastAsia" w:ascii="仿宋_GB2312" w:eastAsia="仿宋_GB2312" w:cs="仿宋_GB2312"/>
          <w:sz w:val="32"/>
          <w:szCs w:val="32"/>
        </w:rPr>
        <w:t>〔20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36号）文件精神，</w:t>
      </w:r>
      <w:r>
        <w:rPr>
          <w:rFonts w:hint="eastAsia" w:ascii="仿宋_GB2312" w:eastAsia="仿宋_GB2312" w:cs="仿宋_GB2312"/>
          <w:sz w:val="32"/>
          <w:szCs w:val="32"/>
        </w:rPr>
        <w:t>现将202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年度宁波高新区“一区多园”分园发展基金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涉及海曙27家企业，共计72.5万元下达给你们（详见附件）。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洞桥镇、西门街道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highlight w:val="none"/>
          <w:lang w:eastAsia="zh-CN"/>
        </w:rPr>
        <w:t>、望春工业园区</w:t>
      </w:r>
      <w:r>
        <w:rPr>
          <w:rFonts w:hint="eastAsia" w:ascii="仿宋_GB2312" w:eastAsia="仿宋_GB2312"/>
          <w:sz w:val="32"/>
          <w:szCs w:val="32"/>
        </w:rPr>
        <w:t>接</w:t>
      </w:r>
      <w:r>
        <w:rPr>
          <w:rFonts w:hint="eastAsia" w:ascii="仿宋_GB2312" w:eastAsia="仿宋_GB2312"/>
          <w:sz w:val="32"/>
          <w:szCs w:val="32"/>
          <w:lang w:eastAsia="zh-CN"/>
        </w:rPr>
        <w:t>到</w:t>
      </w:r>
      <w:r>
        <w:rPr>
          <w:rFonts w:hint="eastAsia" w:ascii="仿宋_GB2312" w:eastAsia="仿宋_GB2312"/>
          <w:sz w:val="32"/>
          <w:szCs w:val="32"/>
        </w:rPr>
        <w:t>通知后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通知辖区企业开具收据并</w:t>
      </w:r>
      <w:r>
        <w:rPr>
          <w:rFonts w:hint="eastAsia" w:ascii="仿宋_GB2312" w:eastAsia="仿宋_GB2312"/>
          <w:sz w:val="32"/>
          <w:szCs w:val="32"/>
          <w:lang w:eastAsia="zh-CN"/>
        </w:rPr>
        <w:t>将收据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统一</w:t>
      </w:r>
      <w:r>
        <w:rPr>
          <w:rFonts w:hint="eastAsia" w:ascii="仿宋_GB2312" w:eastAsia="仿宋_GB2312"/>
          <w:sz w:val="32"/>
          <w:szCs w:val="32"/>
          <w:lang w:eastAsia="zh-CN"/>
        </w:rPr>
        <w:t>报送</w:t>
      </w:r>
      <w:r>
        <w:rPr>
          <w:rFonts w:hint="eastAsia" w:ascii="仿宋_GB2312" w:eastAsia="仿宋_GB2312"/>
          <w:sz w:val="32"/>
          <w:szCs w:val="32"/>
        </w:rPr>
        <w:t>区科技局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本批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将直接</w:t>
      </w:r>
      <w:r>
        <w:rPr>
          <w:rFonts w:hint="eastAsia" w:ascii="仿宋_GB2312" w:eastAsia="仿宋_GB2312"/>
          <w:sz w:val="32"/>
          <w:szCs w:val="32"/>
        </w:rPr>
        <w:t>拨付给</w:t>
      </w:r>
      <w:r>
        <w:rPr>
          <w:rFonts w:hint="eastAsia" w:ascii="仿宋_GB2312" w:eastAsia="仿宋_GB2312"/>
          <w:sz w:val="32"/>
          <w:szCs w:val="32"/>
          <w:lang w:eastAsia="zh-CN"/>
        </w:rPr>
        <w:t>有关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tabs>
          <w:tab w:val="left" w:pos="1560"/>
        </w:tabs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eastAsia="仿宋_GB2312"/>
          <w:sz w:val="32"/>
          <w:szCs w:val="32"/>
          <w:lang w:eastAsia="zh-CN"/>
        </w:rPr>
        <w:t>：李超芸、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王晓蓓  55880251</w:t>
      </w:r>
    </w:p>
    <w:p>
      <w:pPr>
        <w:numPr>
          <w:ilvl w:val="0"/>
          <w:numId w:val="0"/>
        </w:numPr>
        <w:tabs>
          <w:tab w:val="left" w:pos="1418"/>
        </w:tabs>
        <w:spacing w:line="570" w:lineRule="exact"/>
        <w:ind w:left="1598" w:leftChars="304" w:hanging="960" w:hangingChars="3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1418"/>
        </w:tabs>
        <w:spacing w:line="570" w:lineRule="exact"/>
        <w:ind w:left="1598" w:leftChars="304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1.202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年度宁波高新区“一区多园”分园发展基金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（海曙区）</w:t>
      </w:r>
      <w:r>
        <w:rPr>
          <w:rFonts w:hint="eastAsia" w:ascii="仿宋_GB2312" w:eastAsia="仿宋_GB2312"/>
          <w:sz w:val="32"/>
          <w:szCs w:val="32"/>
        </w:rPr>
        <w:t>经费汇总表</w:t>
      </w:r>
    </w:p>
    <w:p>
      <w:pPr>
        <w:numPr>
          <w:ilvl w:val="0"/>
          <w:numId w:val="0"/>
        </w:numPr>
        <w:tabs>
          <w:tab w:val="left" w:pos="1418"/>
        </w:tabs>
        <w:spacing w:line="570" w:lineRule="exact"/>
        <w:ind w:left="1596" w:leftChars="76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年度宁波高新区“一区多园”分园发展基金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（海曙区）</w:t>
      </w:r>
      <w:r>
        <w:rPr>
          <w:rFonts w:hint="eastAsia" w:ascii="仿宋_GB2312" w:eastAsia="仿宋_GB2312"/>
          <w:sz w:val="32"/>
          <w:szCs w:val="32"/>
        </w:rPr>
        <w:t>经费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明细</w:t>
      </w:r>
      <w:r>
        <w:rPr>
          <w:rFonts w:hint="eastAsia" w:ascii="仿宋_GB2312" w:eastAsia="仿宋_GB2312"/>
          <w:sz w:val="32"/>
          <w:szCs w:val="32"/>
        </w:rPr>
        <w:t>表</w:t>
      </w:r>
    </w:p>
    <w:p>
      <w:pPr>
        <w:tabs>
          <w:tab w:val="center" w:pos="4320"/>
          <w:tab w:val="right" w:pos="8640"/>
        </w:tabs>
        <w:spacing w:line="570" w:lineRule="exact"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tabs>
          <w:tab w:val="center" w:pos="4320"/>
          <w:tab w:val="right" w:pos="8640"/>
        </w:tabs>
        <w:spacing w:line="570" w:lineRule="exact"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宁波市海曙区科学技术局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宁波市海曙区财政局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3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70" w:lineRule="exact"/>
        <w:ind w:left="1598" w:leftChars="304" w:hanging="960" w:hanging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ind w:right="178" w:rightChars="85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numPr>
          <w:ilvl w:val="0"/>
          <w:numId w:val="0"/>
        </w:numPr>
        <w:tabs>
          <w:tab w:val="left" w:pos="1418"/>
        </w:tabs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年度宁波高新区“一区多园”分园发展基金（海曙区）经费汇总表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                                                             </w:t>
      </w:r>
    </w:p>
    <w:tbl>
      <w:tblPr>
        <w:tblStyle w:val="5"/>
        <w:tblW w:w="7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2555"/>
        <w:gridCol w:w="1890"/>
        <w:gridCol w:w="23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归属地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企业数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经费（万元）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西门街道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望春工业园区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72.5</w:t>
            </w:r>
          </w:p>
        </w:tc>
      </w:tr>
    </w:tbl>
    <w:p>
      <w:pPr>
        <w:ind w:right="178" w:rightChars="85"/>
        <w:rPr>
          <w:rFonts w:hint="eastAsia" w:ascii="仿宋_GB2312" w:eastAsia="仿宋_GB2312"/>
          <w:sz w:val="30"/>
          <w:szCs w:val="30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646" w:bottom="1440" w:left="162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275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5"/>
        <w:gridCol w:w="13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78" w:rightChars="85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附件2</w:t>
            </w:r>
          </w:p>
          <w:p>
            <w:pPr>
              <w:numPr>
                <w:ilvl w:val="0"/>
                <w:numId w:val="0"/>
              </w:numPr>
              <w:tabs>
                <w:tab w:val="left" w:pos="1418"/>
              </w:tabs>
              <w:spacing w:line="57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2022年度宁波高新区“一区多园”分园发展基金（海曙区）经费明细表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  <w:tc>
          <w:tcPr>
            <w:tcW w:w="1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610"/>
        <w:gridCol w:w="5700"/>
        <w:gridCol w:w="2595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theme="minorBidi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textAlignment w:val="top"/>
              <w:rPr>
                <w:rFonts w:hint="eastAsia"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申报项目类别</w:t>
            </w:r>
          </w:p>
        </w:tc>
        <w:tc>
          <w:tcPr>
            <w:tcW w:w="5700" w:type="dxa"/>
            <w:vAlign w:val="center"/>
          </w:tcPr>
          <w:p>
            <w:pPr>
              <w:jc w:val="center"/>
              <w:textAlignment w:val="top"/>
              <w:rPr>
                <w:rFonts w:hint="eastAsia"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项目补助单位（企业）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textAlignment w:val="top"/>
              <w:rPr>
                <w:rFonts w:hint="default"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补助金额（万元）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textAlignment w:val="top"/>
              <w:rPr>
                <w:rFonts w:hint="eastAsia" w:ascii="黑体" w:hAnsi="黑体" w:eastAsia="黑体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归属地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宁波科力安新能源技术有限公司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宁波市鑫晟工贸实业有限公司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浙江双源环境科技有限公司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宁波威麟马电子有限公司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宁波妙力斯五金工具有限公司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宁波金锐机械有限公司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宁波纽蓝自动化设备有限公司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宁波市万香食品有限公司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宁波青锋工具有限公司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宁波百狮特威日用品有限公司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宁波海翊实业有限公司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textAlignment w:val="top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171A1D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171A1D"/>
                <w:kern w:val="0"/>
                <w:sz w:val="32"/>
                <w:szCs w:val="32"/>
                <w:u w:val="none"/>
                <w:lang w:val="en-US" w:eastAsia="zh-CN" w:bidi="ar"/>
              </w:rPr>
              <w:t>宁波信晟照明电器有限公司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top"/>
          </w:tcPr>
          <w:p>
            <w:pPr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浙江高专建筑设计研究院有限公司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西门街道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宁波弘宇检测有限公司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宁波宝铂智能装备有限公司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宁波台鑫新材料科技有限公司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  <w:vAlign w:val="top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宁波润楠机电实业有限公司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宁波鸿源计算机软件有限公司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宁波赛乐福板材成型技术有限公司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宁波麦特机械电子有限公司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610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宁波今山新材料有限公司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textAlignment w:val="top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宁波景耀照明科技有限公司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textAlignment w:val="top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宁波韵升电驱动技术有限公司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textAlignment w:val="top"/>
              <w:rPr>
                <w:rFonts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宁波鑫辉喷涂有限公司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textAlignment w:val="top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宁波市碧纯科技有限公司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textAlignment w:val="top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高企首次认定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宁波锐克轮业科技有限公司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2.5</w:t>
            </w:r>
          </w:p>
        </w:tc>
        <w:tc>
          <w:tcPr>
            <w:tcW w:w="2279" w:type="dxa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57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textAlignment w:val="top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省级企业研究院</w:t>
            </w:r>
          </w:p>
        </w:tc>
        <w:tc>
          <w:tcPr>
            <w:tcW w:w="5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宁波尤利卡太阳能股份有限公司</w:t>
            </w:r>
          </w:p>
        </w:tc>
        <w:tc>
          <w:tcPr>
            <w:tcW w:w="2595" w:type="dxa"/>
            <w:vAlign w:val="top"/>
          </w:tcPr>
          <w:p>
            <w:pPr>
              <w:spacing w:line="57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7.5</w:t>
            </w:r>
          </w:p>
        </w:tc>
        <w:tc>
          <w:tcPr>
            <w:tcW w:w="2279" w:type="dxa"/>
            <w:vAlign w:val="top"/>
          </w:tcPr>
          <w:p>
            <w:pPr>
              <w:spacing w:line="57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望春工业园区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0" w:type="dxa"/>
            <w:gridSpan w:val="3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595" w:type="dxa"/>
          </w:tcPr>
          <w:p>
            <w:pPr>
              <w:spacing w:line="570" w:lineRule="exact"/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72.5</w:t>
            </w:r>
          </w:p>
        </w:tc>
        <w:tc>
          <w:tcPr>
            <w:tcW w:w="2279" w:type="dxa"/>
          </w:tcPr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570" w:lineRule="exact"/>
        <w:rPr>
          <w:rFonts w:ascii="仿宋_GB2312" w:eastAsia="仿宋_GB2312"/>
          <w:sz w:val="32"/>
          <w:szCs w:val="32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53" o:spid="_x0000_s2053" o:spt="20" style="position:absolute;left:0pt;flip:y;margin-left:2.1pt;margin-top:32.35pt;height:0.95pt;width:413pt;z-index:2516602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2050" o:spid="_x0000_s2050" o:spt="20" style="position:absolute;left:0pt;margin-left:0.15pt;margin-top:3.45pt;height:0.05pt;width:414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宁波市</w:t>
      </w:r>
      <w:r>
        <w:rPr>
          <w:rFonts w:hint="eastAsia" w:ascii="仿宋_GB2312" w:eastAsia="仿宋_GB2312"/>
          <w:sz w:val="28"/>
          <w:szCs w:val="28"/>
          <w:lang w:eastAsia="zh-CN"/>
        </w:rPr>
        <w:t>海曙区科学技术局办公室　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t>　</w:t>
      </w:r>
      <w:r>
        <w:rPr>
          <w:rFonts w:hint="eastAsia" w:ascii="仿宋_GB2312" w:hAnsi="Times New Roman" w:eastAsia="仿宋_GB2312"/>
          <w:spacing w:val="-4"/>
          <w:sz w:val="28"/>
          <w:szCs w:val="28"/>
          <w:lang w:val="en-US" w:eastAsia="zh-CN"/>
        </w:rPr>
        <w:t>2024</w:t>
      </w:r>
      <w:r>
        <w:rPr>
          <w:rFonts w:hint="eastAsia" w:ascii="仿宋_GB2312" w:hAnsi="Times New Roman" w:eastAsia="仿宋_GB2312"/>
          <w:spacing w:val="-4"/>
          <w:sz w:val="28"/>
          <w:szCs w:val="28"/>
          <w:lang w:eastAsia="zh-CN"/>
        </w:rPr>
        <w:t>年</w:t>
      </w:r>
      <w:r>
        <w:rPr>
          <w:rFonts w:hint="eastAsia" w:ascii="仿宋_GB2312" w:hAnsi="Times New Roman" w:eastAsia="仿宋_GB2312"/>
          <w:spacing w:val="-4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/>
          <w:spacing w:val="-4"/>
          <w:sz w:val="28"/>
          <w:szCs w:val="28"/>
          <w:lang w:eastAsia="zh-CN"/>
        </w:rPr>
        <w:t>月</w:t>
      </w:r>
      <w:r>
        <w:rPr>
          <w:rFonts w:hint="eastAsia" w:ascii="仿宋_GB2312" w:hAnsi="Times New Roman" w:eastAsia="仿宋_GB2312"/>
          <w:spacing w:val="-4"/>
          <w:sz w:val="28"/>
          <w:szCs w:val="28"/>
          <w:lang w:val="en-US" w:eastAsia="zh-CN"/>
        </w:rPr>
        <w:t>13</w:t>
      </w:r>
      <w:r>
        <w:rPr>
          <w:rFonts w:hint="eastAsia" w:ascii="仿宋_GB2312" w:hAnsi="Times New Roman" w:eastAsia="仿宋_GB2312"/>
          <w:spacing w:val="-4"/>
          <w:sz w:val="28"/>
          <w:szCs w:val="28"/>
          <w:lang w:eastAsia="zh-CN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63069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2355"/>
    <w:rsid w:val="0001614B"/>
    <w:rsid w:val="0002602F"/>
    <w:rsid w:val="000B5081"/>
    <w:rsid w:val="0018221C"/>
    <w:rsid w:val="001A55AA"/>
    <w:rsid w:val="001F3F48"/>
    <w:rsid w:val="002045FA"/>
    <w:rsid w:val="002236D9"/>
    <w:rsid w:val="00240942"/>
    <w:rsid w:val="00244F79"/>
    <w:rsid w:val="00275FC1"/>
    <w:rsid w:val="002F2F62"/>
    <w:rsid w:val="0030311B"/>
    <w:rsid w:val="00331109"/>
    <w:rsid w:val="00340CFB"/>
    <w:rsid w:val="00357326"/>
    <w:rsid w:val="00375EF9"/>
    <w:rsid w:val="003E2EEF"/>
    <w:rsid w:val="003E5F28"/>
    <w:rsid w:val="003F307D"/>
    <w:rsid w:val="004420FF"/>
    <w:rsid w:val="00465BC0"/>
    <w:rsid w:val="00497745"/>
    <w:rsid w:val="004B4AA4"/>
    <w:rsid w:val="004C75BB"/>
    <w:rsid w:val="00543EA4"/>
    <w:rsid w:val="00586E47"/>
    <w:rsid w:val="00665762"/>
    <w:rsid w:val="00667707"/>
    <w:rsid w:val="00677C13"/>
    <w:rsid w:val="006B6DD2"/>
    <w:rsid w:val="006C24FC"/>
    <w:rsid w:val="006E4C2F"/>
    <w:rsid w:val="00707C1D"/>
    <w:rsid w:val="00711C33"/>
    <w:rsid w:val="0076458E"/>
    <w:rsid w:val="007C7A44"/>
    <w:rsid w:val="00801D96"/>
    <w:rsid w:val="008212FA"/>
    <w:rsid w:val="008C3DDD"/>
    <w:rsid w:val="008D22E6"/>
    <w:rsid w:val="008E2E12"/>
    <w:rsid w:val="00905416"/>
    <w:rsid w:val="00923BC3"/>
    <w:rsid w:val="00964C88"/>
    <w:rsid w:val="009A1AE0"/>
    <w:rsid w:val="009B2552"/>
    <w:rsid w:val="009B7B0F"/>
    <w:rsid w:val="009C382E"/>
    <w:rsid w:val="009C5C65"/>
    <w:rsid w:val="009D35E1"/>
    <w:rsid w:val="00A2404D"/>
    <w:rsid w:val="00A90394"/>
    <w:rsid w:val="00AA2744"/>
    <w:rsid w:val="00AC5A33"/>
    <w:rsid w:val="00AC5E4A"/>
    <w:rsid w:val="00AE75CF"/>
    <w:rsid w:val="00B2164E"/>
    <w:rsid w:val="00B721BF"/>
    <w:rsid w:val="00B92355"/>
    <w:rsid w:val="00BD5D24"/>
    <w:rsid w:val="00C42755"/>
    <w:rsid w:val="00C917EF"/>
    <w:rsid w:val="00C92DF7"/>
    <w:rsid w:val="00CD6C40"/>
    <w:rsid w:val="00D0387F"/>
    <w:rsid w:val="00D217B9"/>
    <w:rsid w:val="00D270DF"/>
    <w:rsid w:val="00D86197"/>
    <w:rsid w:val="00DC2DC2"/>
    <w:rsid w:val="00DC479B"/>
    <w:rsid w:val="00E27438"/>
    <w:rsid w:val="00E5359D"/>
    <w:rsid w:val="00E72FE5"/>
    <w:rsid w:val="00E83943"/>
    <w:rsid w:val="00E85562"/>
    <w:rsid w:val="00EF062E"/>
    <w:rsid w:val="00F34F57"/>
    <w:rsid w:val="00F71B09"/>
    <w:rsid w:val="00F71D1B"/>
    <w:rsid w:val="01CB4322"/>
    <w:rsid w:val="05C812B8"/>
    <w:rsid w:val="08234B02"/>
    <w:rsid w:val="08393563"/>
    <w:rsid w:val="0A4A6BEE"/>
    <w:rsid w:val="0CC76A40"/>
    <w:rsid w:val="0F693E6E"/>
    <w:rsid w:val="0FCE7420"/>
    <w:rsid w:val="12D84037"/>
    <w:rsid w:val="12E809EE"/>
    <w:rsid w:val="133C0AD5"/>
    <w:rsid w:val="13AE5E3E"/>
    <w:rsid w:val="16AD5EED"/>
    <w:rsid w:val="17D11992"/>
    <w:rsid w:val="183E19DA"/>
    <w:rsid w:val="1A63085C"/>
    <w:rsid w:val="1D17455D"/>
    <w:rsid w:val="1D2835F8"/>
    <w:rsid w:val="1E454EA9"/>
    <w:rsid w:val="1FB633C3"/>
    <w:rsid w:val="1FE73302"/>
    <w:rsid w:val="20C15F37"/>
    <w:rsid w:val="228C0C71"/>
    <w:rsid w:val="228E1266"/>
    <w:rsid w:val="254C3600"/>
    <w:rsid w:val="270327B8"/>
    <w:rsid w:val="2A056B03"/>
    <w:rsid w:val="2B730098"/>
    <w:rsid w:val="2C9652F2"/>
    <w:rsid w:val="2CE24AD4"/>
    <w:rsid w:val="2E6D3E12"/>
    <w:rsid w:val="2EA10359"/>
    <w:rsid w:val="2FDB44EB"/>
    <w:rsid w:val="31376AEF"/>
    <w:rsid w:val="31EB70D0"/>
    <w:rsid w:val="33D74D3B"/>
    <w:rsid w:val="35CE01D9"/>
    <w:rsid w:val="36202FBE"/>
    <w:rsid w:val="36467310"/>
    <w:rsid w:val="36BF33A1"/>
    <w:rsid w:val="3AAA2C00"/>
    <w:rsid w:val="3B9856BE"/>
    <w:rsid w:val="3BD65E59"/>
    <w:rsid w:val="3BFFAF80"/>
    <w:rsid w:val="3EA76B3A"/>
    <w:rsid w:val="3F306DEF"/>
    <w:rsid w:val="41DE1514"/>
    <w:rsid w:val="468E6417"/>
    <w:rsid w:val="4A730C9D"/>
    <w:rsid w:val="4B553626"/>
    <w:rsid w:val="4BAE7E1A"/>
    <w:rsid w:val="4CB823EE"/>
    <w:rsid w:val="4F656D76"/>
    <w:rsid w:val="529C0615"/>
    <w:rsid w:val="53AC0156"/>
    <w:rsid w:val="53D270D8"/>
    <w:rsid w:val="551B213B"/>
    <w:rsid w:val="55746C60"/>
    <w:rsid w:val="57542C2C"/>
    <w:rsid w:val="598A3011"/>
    <w:rsid w:val="5AE04528"/>
    <w:rsid w:val="6167038E"/>
    <w:rsid w:val="641802D4"/>
    <w:rsid w:val="656925AF"/>
    <w:rsid w:val="659A7868"/>
    <w:rsid w:val="68B91CEE"/>
    <w:rsid w:val="6931474A"/>
    <w:rsid w:val="6A2F10CD"/>
    <w:rsid w:val="6A8C4AAA"/>
    <w:rsid w:val="6B911A52"/>
    <w:rsid w:val="6E4737F3"/>
    <w:rsid w:val="71D13EC6"/>
    <w:rsid w:val="737078CF"/>
    <w:rsid w:val="783367D8"/>
    <w:rsid w:val="7A193049"/>
    <w:rsid w:val="7A563889"/>
    <w:rsid w:val="7AFC1579"/>
    <w:rsid w:val="7D0B1D88"/>
    <w:rsid w:val="7F8C479E"/>
    <w:rsid w:val="FCFBAB81"/>
    <w:rsid w:val="FEB75446"/>
    <w:rsid w:val="FFCBB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2">
    <w:name w:val="font11"/>
    <w:basedOn w:val="7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13">
    <w:name w:val="font41"/>
    <w:basedOn w:val="7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4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31"/>
    <w:basedOn w:val="7"/>
    <w:qFormat/>
    <w:uiPriority w:val="0"/>
    <w:rPr>
      <w:rFonts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16">
    <w:name w:val="font11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2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101"/>
    <w:basedOn w:val="7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9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61"/>
    <w:basedOn w:val="7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  <customShpInfo spid="_x0000_s2053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241</Words>
  <Characters>1380</Characters>
  <Lines>11</Lines>
  <Paragraphs>3</Paragraphs>
  <TotalTime>355</TotalTime>
  <ScaleCrop>false</ScaleCrop>
  <LinksUpToDate>false</LinksUpToDate>
  <CharactersWithSpaces>1618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2019-10-30T09:02:00Z</dcterms:created>
  <dc:creator>sun</dc:creator>
  <cp:lastModifiedBy>hwuser</cp:lastModifiedBy>
  <cp:lastPrinted>2024-04-03T09:46:00Z</cp:lastPrinted>
  <dcterms:modified xsi:type="dcterms:W3CDTF">2024-04-03T16:05:39Z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8124861933E34067894897FDE506902D</vt:lpwstr>
  </property>
</Properties>
</file>