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关于《2022年冬季全区校园安保工作方案（征求意见稿）》的起草说明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一、基本情况和制定必要性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为进一步加强校园安全防范工作，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切实维护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2022年冬季</w:t>
      </w:r>
      <w:r>
        <w:rPr>
          <w:rFonts w:hint="eastAsia" w:ascii="仿宋_GB2312" w:hAnsi="仿宋_GB2312" w:eastAsia="仿宋_GB2312" w:cs="仿宋_GB2312"/>
          <w:sz w:val="32"/>
          <w:szCs w:val="32"/>
        </w:rPr>
        <w:t>校园及周边安全稳定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，结合公安部、省公安厅“百日行动”“除险保安”部署要求，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特起草本通知。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起草过程和制定依据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《通知》的起草过程，区公安分局自2022年11月开始着手初稿起草工作，多次深入教育局、</w:t>
      </w:r>
      <w:r>
        <w:rPr>
          <w:rFonts w:ascii="仿宋_GB2312" w:hAnsi="Calibri" w:eastAsia="仿宋_GB2312" w:cs="仿宋_GB2312"/>
          <w:kern w:val="2"/>
          <w:sz w:val="32"/>
          <w:szCs w:val="32"/>
        </w:rPr>
        <w:t>中小学、幼儿园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eastAsia="zh-CN"/>
        </w:rPr>
        <w:t>、派出所等部门调研，结合海曙辖区实际，并于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/>
        </w:rPr>
        <w:t>2022年12月7日至14日向各单位征求意见，在采纳相关单位反馈的修改意见基础上，经反复研究，形成征求意见稿。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《通知》的制定依据。1、《</w:t>
      </w:r>
      <w:r>
        <w:rPr>
          <w:rFonts w:ascii="仿宋_GB2312" w:hAnsi="Times New Roman" w:eastAsia="仿宋_GB2312" w:cs="仿宋_GB2312"/>
          <w:sz w:val="32"/>
          <w:szCs w:val="32"/>
          <w:shd w:val="clear" w:fill="FFFFFF"/>
          <w:lang w:val="en-US"/>
        </w:rPr>
        <w:t>公安部夏季治安打击整治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  <w:shd w:val="clear" w:fill="FFFFFF"/>
          <w:lang w:val="en-US"/>
        </w:rPr>
        <w:t>百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/>
        </w:rPr>
        <w:t>日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行动</w:t>
      </w:r>
      <w:r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/>
        </w:rPr>
        <w:t>”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》。2、《争创全国社会治安防控体系建设示范城市》。3、《2022年宁波市中小学幼儿园“护校安园”专项工作方案》等。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（一）压实工作责任。各相关单位要压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紧压实校园安全防范主体责任，督促学校落实人防、物防、技防、应急预案等安防措施，明确职责分工、完善责任体系，切实做到守土有责、守土尽责、失土问责。（二）落实安全管控。各派出所要针对施行“双减”政策和学校课后托管服务新情况新变化，根据学校晚托班情况，调整完善“护学岗”和“高峰勤务”工作机制，落实涉校交通秩序维护、治安管理，严防不法人员、涉疫特定人员及管制刀具等危险物品进入校园。（三）推进智慧护校。结合“智安校园”建设工作，各派出所按照“全覆盖、全区域”的要求，开展校园安防工作专项检查，重点对校园出入口、门卫室、学生宿舍、监控室等重点场所开展检查，及时发现并整改隐患，确保各项措施落在实处。（四）整治周边环境。充分发挥校园警务室在校园安全工作中的平台作用，加强联勤联动，属地派出所及巡（特）警大队要精心组织开学 “护学”活动，着力提高校园周边见警率、亮灯率、管事率，严查涉校警情及可疑人员，严打涉校违法犯罪，落实快速反应处置机制，果断处置涉校案事件，切实增强师生安全感。（五）落实安全教育。各相关单位要进一步健全常态化法治教育教学管理机制，落实公安法治副校长进校园，开展反诈、反欺凌、反暴力、防溺水、防不法侵害等安全法治宣传教育，引导学生明确法律底线和行为边界，强化自我保护意识。主动配合学校开展心理高危学生的动态跟踪管理工作，掌握师生心理筛查、动态排查、跟踪记录情况，构建家、校、社、医、警“五位一体”联动机制，及时有效运行防范学生自杀预警干预机制，减少学生重大心理危机事件的发生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8C09"/>
    <w:multiLevelType w:val="singleLevel"/>
    <w:tmpl w:val="48718C0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C60EE"/>
    <w:rsid w:val="0E6D38E6"/>
    <w:rsid w:val="1ABC7EA0"/>
    <w:rsid w:val="1E2F1BCD"/>
    <w:rsid w:val="2600566E"/>
    <w:rsid w:val="2C3C0CCB"/>
    <w:rsid w:val="35237341"/>
    <w:rsid w:val="354375D8"/>
    <w:rsid w:val="3C834567"/>
    <w:rsid w:val="43911545"/>
    <w:rsid w:val="46D37B88"/>
    <w:rsid w:val="5D005C65"/>
    <w:rsid w:val="755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2022-12-30T01:34:00Z</dcterms:created>
  <dc:creator>dell</dc:creator>
  <cp:lastModifiedBy>1408a</cp:lastModifiedBy>
  <dcterms:modified xsi:type="dcterms:W3CDTF">2022-12-30T08:30:08Z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