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宁波市海曙区经济和信息化局公平竞争审查目录</w:t>
      </w:r>
    </w:p>
    <w:p>
      <w:pPr>
        <w:pStyle w:val="8"/>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2021年第二季度至2022年第一季度</w:t>
      </w:r>
      <w:r>
        <w:rPr>
          <w:rFonts w:hint="eastAsia" w:ascii="方正小标宋简体" w:hAnsi="方正小标宋简体" w:eastAsia="方正小标宋简体" w:cs="方正小标宋简体"/>
          <w:kern w:val="0"/>
          <w:sz w:val="44"/>
          <w:szCs w:val="44"/>
          <w:lang w:val="en-US" w:eastAsia="zh-CN" w:bidi="ar-SA"/>
        </w:rPr>
        <w:t>）</w:t>
      </w:r>
    </w:p>
    <w:tbl>
      <w:tblPr>
        <w:tblStyle w:val="10"/>
        <w:tblpPr w:leftFromText="180" w:rightFromText="180" w:vertAnchor="text" w:horzAnchor="page" w:tblpX="1431" w:tblpY="336"/>
        <w:tblOverlap w:val="never"/>
        <w:tblW w:w="14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500"/>
        <w:gridCol w:w="190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7500"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rPr>
              <w:t>名称</w:t>
            </w:r>
            <w:r>
              <w:rPr>
                <w:rFonts w:hint="eastAsia" w:ascii="黑体" w:hAnsi="黑体" w:eastAsia="黑体" w:cs="黑体"/>
                <w:sz w:val="24"/>
                <w:lang w:val="en-US" w:eastAsia="zh-CN"/>
              </w:rPr>
              <w:t>及文号</w:t>
            </w:r>
          </w:p>
        </w:tc>
        <w:tc>
          <w:tcPr>
            <w:tcW w:w="1905" w:type="dxa"/>
            <w:vAlign w:val="center"/>
          </w:tcPr>
          <w:p>
            <w:pPr>
              <w:jc w:val="center"/>
              <w:rPr>
                <w:rFonts w:hint="eastAsia" w:ascii="黑体" w:hAnsi="黑体" w:eastAsia="黑体" w:cs="黑体"/>
                <w:sz w:val="24"/>
                <w:lang w:eastAsia="zh-CN"/>
              </w:rPr>
            </w:pPr>
            <w:r>
              <w:rPr>
                <w:rFonts w:hint="eastAsia" w:ascii="黑体" w:hAnsi="黑体" w:eastAsia="黑体" w:cs="黑体"/>
                <w:sz w:val="24"/>
                <w:lang w:val="en-US" w:eastAsia="zh-CN"/>
              </w:rPr>
              <w:t>类别</w:t>
            </w:r>
          </w:p>
        </w:tc>
        <w:tc>
          <w:tcPr>
            <w:tcW w:w="3945" w:type="dxa"/>
            <w:vAlign w:val="center"/>
          </w:tcPr>
          <w:p>
            <w:pPr>
              <w:jc w:val="center"/>
              <w:rPr>
                <w:rFonts w:hint="eastAsia" w:ascii="黑体" w:hAnsi="黑体" w:eastAsia="黑体" w:cs="黑体"/>
                <w:sz w:val="24"/>
                <w:lang w:eastAsia="zh-CN"/>
              </w:rPr>
            </w:pPr>
            <w:r>
              <w:rPr>
                <w:rFonts w:hint="eastAsia" w:ascii="黑体" w:hAnsi="黑体" w:eastAsia="黑体" w:cs="黑体"/>
                <w:sz w:val="24"/>
              </w:rPr>
              <w:t>审查</w:t>
            </w:r>
            <w:r>
              <w:rPr>
                <w:rFonts w:hint="eastAsia" w:ascii="黑体" w:hAnsi="黑体" w:eastAsia="黑体" w:cs="黑体"/>
                <w:sz w:val="24"/>
                <w:lang w:val="en-US"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p>
        </w:tc>
        <w:tc>
          <w:tcPr>
            <w:tcW w:w="750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right="0" w:firstLine="0"/>
              <w:jc w:val="left"/>
              <w:textAlignment w:val="auto"/>
              <w:rPr>
                <w:rFonts w:hint="eastAsia" w:ascii="仿宋" w:hAnsi="仿宋" w:eastAsia="仿宋" w:cs="仿宋"/>
                <w:sz w:val="24"/>
              </w:rPr>
            </w:pPr>
            <w:r>
              <w:rPr>
                <w:rFonts w:hint="eastAsia" w:ascii="仿宋" w:hAnsi="仿宋" w:eastAsia="仿宋" w:cs="仿宋"/>
                <w:b w:val="0"/>
                <w:bCs w:val="0"/>
                <w:kern w:val="2"/>
                <w:sz w:val="24"/>
                <w:szCs w:val="24"/>
                <w:lang w:val="en-US" w:eastAsia="zh-CN" w:bidi="ar-SA"/>
              </w:rPr>
              <w:t>宁波市海曙区经济和信息化局</w:t>
            </w:r>
            <w:r>
              <w:rPr>
                <w:rFonts w:hint="default" w:ascii="仿宋" w:hAnsi="仿宋" w:eastAsia="仿宋" w:cs="仿宋"/>
                <w:b w:val="0"/>
                <w:bCs w:val="0"/>
                <w:kern w:val="2"/>
                <w:sz w:val="24"/>
                <w:szCs w:val="24"/>
                <w:lang w:val="en-US" w:eastAsia="zh-CN" w:bidi="ar-SA"/>
              </w:rPr>
              <w:t>关于印发2021年度海曙区500万元及以上工业企业技术改造项目计划的通知</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海经信〔2021〕42号</w:t>
            </w:r>
            <w:r>
              <w:rPr>
                <w:rFonts w:hint="eastAsia" w:ascii="仿宋" w:hAnsi="仿宋" w:eastAsia="仿宋" w:cs="仿宋"/>
                <w:b w:val="0"/>
                <w:bCs w:val="0"/>
                <w:kern w:val="2"/>
                <w:sz w:val="24"/>
                <w:szCs w:val="24"/>
                <w:lang w:val="en-US" w:eastAsia="zh-CN" w:bidi="ar-SA"/>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2</w:t>
            </w:r>
          </w:p>
        </w:tc>
        <w:tc>
          <w:tcPr>
            <w:tcW w:w="750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right="0" w:firstLine="0"/>
              <w:jc w:val="left"/>
              <w:textAlignment w:val="auto"/>
              <w:rPr>
                <w:rFonts w:hint="eastAsia" w:ascii="仿宋" w:hAnsi="仿宋" w:eastAsia="仿宋" w:cs="仿宋"/>
                <w:sz w:val="24"/>
              </w:rPr>
            </w:pPr>
            <w:r>
              <w:rPr>
                <w:rFonts w:hint="eastAsia" w:ascii="仿宋" w:hAnsi="仿宋" w:eastAsia="仿宋" w:cs="仿宋"/>
                <w:b w:val="0"/>
                <w:bCs w:val="0"/>
                <w:kern w:val="2"/>
                <w:sz w:val="24"/>
                <w:szCs w:val="24"/>
                <w:lang w:val="en-US" w:eastAsia="zh-CN" w:bidi="ar-SA"/>
              </w:rPr>
              <w:t>宁波市海曙区经济和信息化局</w:t>
            </w:r>
            <w:r>
              <w:rPr>
                <w:rFonts w:hint="default" w:ascii="仿宋" w:hAnsi="仿宋" w:eastAsia="仿宋" w:cs="仿宋"/>
                <w:b w:val="0"/>
                <w:bCs w:val="0"/>
                <w:kern w:val="2"/>
                <w:sz w:val="24"/>
                <w:szCs w:val="24"/>
                <w:lang w:val="en-US" w:eastAsia="zh-CN" w:bidi="ar-SA"/>
              </w:rPr>
              <w:t xml:space="preserve">关于组织申报2021年度海曙区工业企业技术改造项目的通知 </w:t>
            </w:r>
            <w:r>
              <w:rPr>
                <w:rFonts w:hint="eastAsia" w:ascii="仿宋" w:hAnsi="仿宋" w:eastAsia="仿宋" w:cs="仿宋"/>
                <w:b w:val="0"/>
                <w:bCs w:val="0"/>
                <w:kern w:val="2"/>
                <w:sz w:val="24"/>
                <w:szCs w:val="24"/>
                <w:lang w:val="en-US" w:eastAsia="zh-CN" w:bidi="ar-SA"/>
              </w:rPr>
              <w:t>（</w:t>
            </w:r>
            <w:r>
              <w:rPr>
                <w:rFonts w:hint="eastAsia" w:ascii="仿宋" w:hAnsi="仿宋" w:eastAsia="仿宋" w:cs="仿宋"/>
                <w:b w:val="0"/>
                <w:bCs w:val="0"/>
                <w:sz w:val="24"/>
              </w:rPr>
              <w:t>海经信〔2021〕49号</w:t>
            </w:r>
            <w:r>
              <w:rPr>
                <w:rFonts w:hint="eastAsia" w:ascii="仿宋" w:hAnsi="仿宋" w:eastAsia="仿宋" w:cs="仿宋"/>
                <w:b w:val="0"/>
                <w:bCs w:val="0"/>
                <w:kern w:val="2"/>
                <w:sz w:val="24"/>
                <w:szCs w:val="24"/>
                <w:lang w:val="en-US" w:eastAsia="zh-CN" w:bidi="ar-SA"/>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ascii="仿宋" w:hAnsi="仿宋" w:eastAsia="仿宋" w:cs="仿宋"/>
                <w:sz w:val="24"/>
              </w:rPr>
              <w:t>3</w:t>
            </w:r>
          </w:p>
        </w:tc>
        <w:tc>
          <w:tcPr>
            <w:tcW w:w="750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240" w:lineRule="auto"/>
              <w:ind w:left="0" w:leftChars="0" w:right="0" w:rightChars="0" w:firstLine="0" w:firstLineChars="0"/>
              <w:jc w:val="left"/>
              <w:textAlignment w:val="auto"/>
              <w:outlineLvl w:val="2"/>
              <w:rPr>
                <w:rFonts w:hint="default" w:ascii="黑体" w:hAnsi="黑体" w:eastAsia="黑体" w:cs="黑体"/>
                <w:b/>
                <w:bCs/>
                <w:kern w:val="0"/>
                <w:sz w:val="24"/>
                <w:szCs w:val="27"/>
                <w:lang w:val="en-US" w:eastAsia="zh-CN" w:bidi="ar"/>
              </w:rPr>
            </w:pPr>
            <w:r>
              <w:rPr>
                <w:rFonts w:hint="eastAsia" w:ascii="仿宋" w:hAnsi="仿宋" w:eastAsia="仿宋" w:cs="仿宋"/>
                <w:b w:val="0"/>
                <w:bCs w:val="0"/>
                <w:kern w:val="2"/>
                <w:sz w:val="24"/>
                <w:szCs w:val="24"/>
                <w:lang w:val="en-US" w:eastAsia="zh-CN" w:bidi="ar-SA"/>
              </w:rPr>
              <w:t>宁波市海曙区制造业高质量发展领导小组办公室</w:t>
            </w:r>
            <w:r>
              <w:rPr>
                <w:rFonts w:hint="default" w:ascii="仿宋" w:hAnsi="仿宋" w:eastAsia="仿宋" w:cs="仿宋"/>
                <w:b w:val="0"/>
                <w:bCs w:val="0"/>
                <w:kern w:val="2"/>
                <w:sz w:val="24"/>
                <w:szCs w:val="24"/>
                <w:lang w:val="en-US" w:eastAsia="zh-CN" w:bidi="ar-SA"/>
              </w:rPr>
              <w:t>关于印发《海曙区提高工业用地利用效率支持制造业高质量发展的试行办法》的通知</w:t>
            </w:r>
            <w:r>
              <w:rPr>
                <w:rFonts w:hint="eastAsia" w:ascii="仿宋" w:hAnsi="仿宋" w:eastAsia="仿宋" w:cs="仿宋"/>
                <w:b w:val="0"/>
                <w:bCs w:val="0"/>
                <w:kern w:val="2"/>
                <w:sz w:val="24"/>
                <w:szCs w:val="24"/>
                <w:lang w:val="en-US" w:eastAsia="zh-CN" w:bidi="ar-SA"/>
              </w:rPr>
              <w:t>（</w:t>
            </w:r>
            <w:r>
              <w:rPr>
                <w:rFonts w:hint="default" w:ascii="仿宋" w:hAnsi="仿宋" w:eastAsia="仿宋" w:cs="仿宋"/>
                <w:b w:val="0"/>
                <w:bCs w:val="0"/>
                <w:kern w:val="2"/>
                <w:sz w:val="24"/>
                <w:szCs w:val="24"/>
                <w:lang w:val="en-US" w:eastAsia="zh-CN" w:bidi="ar-SA"/>
              </w:rPr>
              <w:t>海制高办〔2021〕2号</w:t>
            </w:r>
            <w:r>
              <w:rPr>
                <w:rFonts w:hint="eastAsia" w:ascii="仿宋" w:hAnsi="仿宋" w:eastAsia="仿宋" w:cs="仿宋"/>
                <w:b w:val="0"/>
                <w:bCs w:val="0"/>
                <w:kern w:val="2"/>
                <w:sz w:val="24"/>
                <w:szCs w:val="24"/>
                <w:lang w:val="en-US" w:eastAsia="zh-CN" w:bidi="ar-SA"/>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4</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宁波市海曙区制造业高质量发展领导小组办公室关于印发《海曙区深化推进传统制造业改造提升2.0版实施方案（2021-2023年）》的通知</w:t>
            </w:r>
            <w:r>
              <w:rPr>
                <w:rFonts w:hint="eastAsia" w:ascii="仿宋" w:hAnsi="仿宋" w:eastAsia="仿宋" w:cs="仿宋"/>
                <w:sz w:val="24"/>
                <w:lang w:eastAsia="zh-CN"/>
              </w:rPr>
              <w:t>（</w:t>
            </w:r>
            <w:r>
              <w:rPr>
                <w:rFonts w:hint="eastAsia" w:ascii="仿宋" w:hAnsi="仿宋" w:eastAsia="仿宋" w:cs="仿宋"/>
                <w:sz w:val="24"/>
              </w:rPr>
              <w:t>海制高办〔2021〕3号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5</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宁波市海曙区制造业高质量发展领导小组办公室关于印发海曙区重点产业链培育工作2021年度重点任务的通知</w:t>
            </w:r>
            <w:r>
              <w:rPr>
                <w:rFonts w:hint="eastAsia" w:ascii="仿宋" w:hAnsi="仿宋" w:eastAsia="仿宋" w:cs="仿宋"/>
                <w:sz w:val="24"/>
                <w:lang w:eastAsia="zh-CN"/>
              </w:rPr>
              <w:t>（</w:t>
            </w:r>
            <w:r>
              <w:rPr>
                <w:rFonts w:hint="eastAsia" w:ascii="仿宋" w:hAnsi="仿宋" w:eastAsia="仿宋" w:cs="仿宋"/>
                <w:sz w:val="24"/>
              </w:rPr>
              <w:t>海制高办〔2021〕4号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宁波市海曙区制造业高质量发展领导小组办公室关于印发《实施“新工网”计划打造制造业数字化“中心引擎”（2021-2023年）》的通知</w:t>
            </w:r>
            <w:r>
              <w:rPr>
                <w:rFonts w:hint="eastAsia" w:ascii="仿宋" w:hAnsi="仿宋" w:eastAsia="仿宋" w:cs="仿宋"/>
                <w:sz w:val="24"/>
                <w:lang w:eastAsia="zh-CN"/>
              </w:rPr>
              <w:t>（</w:t>
            </w:r>
            <w:r>
              <w:rPr>
                <w:rFonts w:hint="eastAsia" w:ascii="仿宋" w:hAnsi="仿宋" w:eastAsia="仿宋" w:cs="仿宋"/>
                <w:sz w:val="24"/>
              </w:rPr>
              <w:t>海制高办〔2021〕6号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宁波市海曙区制造业高质量发展领导小组办公室关于印发《海曙区绿色制造发展规划（2021-2025年）》的通知</w:t>
            </w:r>
            <w:r>
              <w:rPr>
                <w:rFonts w:hint="eastAsia" w:ascii="仿宋" w:hAnsi="仿宋" w:eastAsia="仿宋" w:cs="仿宋"/>
                <w:sz w:val="24"/>
                <w:lang w:eastAsia="zh-CN"/>
              </w:rPr>
              <w:t>（</w:t>
            </w:r>
            <w:r>
              <w:rPr>
                <w:rFonts w:hint="eastAsia" w:ascii="仿宋" w:hAnsi="仿宋" w:eastAsia="仿宋" w:cs="仿宋"/>
                <w:sz w:val="24"/>
              </w:rPr>
              <w:t>海制高办〔2021〕8号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750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rPr>
              <w:t>宁波市海曙区制造业高质量发展领导小组办公室</w:t>
            </w:r>
            <w:r>
              <w:rPr>
                <w:rFonts w:hint="eastAsia" w:ascii="仿宋" w:hAnsi="仿宋" w:eastAsia="仿宋" w:cs="仿宋"/>
                <w:sz w:val="24"/>
                <w:lang w:val="en-US" w:eastAsia="zh-CN"/>
              </w:rPr>
              <w:t xml:space="preserve"> 宁波市海曙区深化“亩均论英雄”改革工作领导小组办公室</w:t>
            </w:r>
            <w:r>
              <w:rPr>
                <w:rFonts w:hint="eastAsia" w:ascii="仿宋" w:hAnsi="仿宋" w:eastAsia="仿宋" w:cs="仿宋"/>
                <w:sz w:val="24"/>
              </w:rPr>
              <w:t>关于印发《海曙区工业企业“亩均效益”综合评价办法2.0版》的通知</w:t>
            </w:r>
            <w:r>
              <w:rPr>
                <w:rFonts w:hint="eastAsia" w:ascii="仿宋" w:hAnsi="仿宋" w:eastAsia="仿宋" w:cs="仿宋"/>
                <w:sz w:val="24"/>
                <w:lang w:eastAsia="zh-CN"/>
              </w:rPr>
              <w:t>（</w:t>
            </w:r>
            <w:r>
              <w:rPr>
                <w:rFonts w:hint="eastAsia" w:ascii="仿宋" w:hAnsi="仿宋" w:eastAsia="仿宋" w:cs="仿宋"/>
                <w:sz w:val="24"/>
              </w:rPr>
              <w:t>海制高办〔2021〕</w:t>
            </w:r>
            <w:r>
              <w:rPr>
                <w:rFonts w:hint="eastAsia" w:ascii="仿宋" w:hAnsi="仿宋" w:eastAsia="仿宋" w:cs="仿宋"/>
                <w:sz w:val="24"/>
                <w:lang w:val="en-US" w:eastAsia="zh-CN"/>
              </w:rPr>
              <w:t>9</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其他政策措施</w:t>
            </w:r>
          </w:p>
        </w:tc>
        <w:tc>
          <w:tcPr>
            <w:tcW w:w="3945"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w:t>
            </w:r>
          </w:p>
        </w:tc>
        <w:tc>
          <w:tcPr>
            <w:tcW w:w="7500" w:type="dxa"/>
            <w:vAlign w:val="center"/>
          </w:tcPr>
          <w:p>
            <w:pPr>
              <w:jc w:val="left"/>
              <w:rPr>
                <w:rFonts w:hint="eastAsia" w:ascii="仿宋" w:hAnsi="仿宋" w:eastAsia="仿宋" w:cs="仿宋"/>
                <w:sz w:val="24"/>
              </w:rPr>
            </w:pPr>
            <w:r>
              <w:rPr>
                <w:rFonts w:hint="eastAsia" w:ascii="仿宋" w:hAnsi="仿宋" w:eastAsia="仿宋" w:cs="仿宋"/>
                <w:sz w:val="24"/>
              </w:rPr>
              <w:t>宁波市海曙区制造业高质量发展领导小组办公室</w:t>
            </w:r>
            <w:r>
              <w:rPr>
                <w:rFonts w:hint="eastAsia" w:ascii="仿宋" w:hAnsi="仿宋" w:eastAsia="仿宋" w:cs="仿宋"/>
                <w:sz w:val="24"/>
                <w:lang w:val="en-US" w:eastAsia="zh-CN"/>
              </w:rPr>
              <w:t xml:space="preserve"> 宁波市海曙区深化“亩均论英雄”改革工作领导小组办公室</w:t>
            </w:r>
            <w:r>
              <w:rPr>
                <w:rFonts w:hint="eastAsia" w:ascii="仿宋" w:hAnsi="仿宋" w:eastAsia="仿宋" w:cs="仿宋"/>
                <w:sz w:val="24"/>
              </w:rPr>
              <w:t>关于印发海曙区“亩均论英雄”评价主体差别化电价实施细则的通知</w:t>
            </w:r>
            <w:r>
              <w:rPr>
                <w:rFonts w:hint="eastAsia" w:ascii="仿宋" w:hAnsi="仿宋" w:eastAsia="仿宋" w:cs="仿宋"/>
                <w:sz w:val="24"/>
                <w:lang w:eastAsia="zh-CN"/>
              </w:rPr>
              <w:t>（</w:t>
            </w:r>
            <w:r>
              <w:rPr>
                <w:rFonts w:hint="eastAsia" w:ascii="仿宋" w:hAnsi="仿宋" w:eastAsia="仿宋" w:cs="仿宋"/>
                <w:sz w:val="24"/>
              </w:rPr>
              <w:t>海制高办〔2021〕</w:t>
            </w:r>
            <w:r>
              <w:rPr>
                <w:rFonts w:hint="eastAsia" w:ascii="仿宋" w:hAnsi="仿宋" w:eastAsia="仿宋" w:cs="仿宋"/>
                <w:sz w:val="24"/>
                <w:lang w:val="en-US" w:eastAsia="zh-CN"/>
              </w:rPr>
              <w:t>14</w:t>
            </w:r>
            <w:r>
              <w:rPr>
                <w:rFonts w:hint="eastAsia" w:ascii="仿宋" w:hAnsi="仿宋" w:eastAsia="仿宋" w:cs="仿宋"/>
                <w:sz w:val="24"/>
              </w:rPr>
              <w:t>号</w:t>
            </w:r>
            <w:r>
              <w:rPr>
                <w:rFonts w:hint="eastAsia" w:ascii="仿宋" w:hAnsi="仿宋" w:eastAsia="仿宋" w:cs="仿宋"/>
                <w:sz w:val="24"/>
                <w:lang w:eastAsia="zh-CN"/>
              </w:rPr>
              <w:t>）</w:t>
            </w:r>
          </w:p>
        </w:tc>
        <w:tc>
          <w:tcPr>
            <w:tcW w:w="190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w:t>
            </w:r>
          </w:p>
        </w:tc>
        <w:tc>
          <w:tcPr>
            <w:tcW w:w="7500" w:type="dxa"/>
            <w:vAlign w:val="center"/>
          </w:tcPr>
          <w:p>
            <w:pPr>
              <w:jc w:val="left"/>
              <w:rPr>
                <w:rFonts w:hint="eastAsia" w:ascii="仿宋" w:hAnsi="仿宋" w:eastAsia="仿宋" w:cs="仿宋"/>
                <w:sz w:val="24"/>
                <w:lang w:val="en-US" w:eastAsia="zh-CN"/>
              </w:rPr>
            </w:pPr>
            <w:r>
              <w:rPr>
                <w:rFonts w:hint="eastAsia" w:ascii="仿宋" w:hAnsi="仿宋" w:eastAsia="仿宋" w:cs="仿宋"/>
                <w:b w:val="0"/>
                <w:bCs w:val="0"/>
                <w:kern w:val="2"/>
                <w:sz w:val="24"/>
                <w:szCs w:val="24"/>
                <w:lang w:val="en-US" w:eastAsia="zh-CN" w:bidi="ar-SA"/>
              </w:rPr>
              <w:t>宁波市海曙区经济和信息化局</w:t>
            </w:r>
            <w:r>
              <w:rPr>
                <w:rFonts w:hint="default" w:ascii="仿宋" w:hAnsi="仿宋" w:eastAsia="仿宋" w:cs="仿宋"/>
                <w:b w:val="0"/>
                <w:bCs w:val="0"/>
                <w:kern w:val="2"/>
                <w:sz w:val="24"/>
                <w:szCs w:val="24"/>
                <w:lang w:val="en-US" w:eastAsia="zh-CN" w:bidi="ar-SA"/>
              </w:rPr>
              <w:t>关于印发</w:t>
            </w:r>
            <w:r>
              <w:rPr>
                <w:rFonts w:hint="eastAsia" w:ascii="仿宋" w:hAnsi="仿宋" w:eastAsia="仿宋" w:cs="仿宋"/>
                <w:sz w:val="24"/>
              </w:rPr>
              <w:t>2022年宁波市中小企业发展专项资金因素法分配专项资金海曙区使用管理办法</w:t>
            </w:r>
            <w:r>
              <w:rPr>
                <w:rFonts w:hint="eastAsia" w:ascii="仿宋" w:hAnsi="仿宋" w:eastAsia="仿宋" w:cs="仿宋"/>
                <w:sz w:val="24"/>
                <w:lang w:val="en-US" w:eastAsia="zh-CN"/>
              </w:rPr>
              <w:t>（</w:t>
            </w:r>
            <w:r>
              <w:rPr>
                <w:rFonts w:hint="eastAsia" w:ascii="仿宋" w:hAnsi="仿宋" w:eastAsia="仿宋" w:cs="仿宋"/>
                <w:sz w:val="24"/>
              </w:rPr>
              <w:t>海经信〔2022〕5号</w:t>
            </w:r>
            <w:r>
              <w:rPr>
                <w:rFonts w:hint="eastAsia" w:ascii="仿宋" w:hAnsi="仿宋" w:eastAsia="仿宋" w:cs="仿宋"/>
                <w:sz w:val="24"/>
                <w:lang w:val="en-US" w:eastAsia="zh-CN"/>
              </w:rPr>
              <w:t>）</w:t>
            </w:r>
          </w:p>
        </w:tc>
        <w:tc>
          <w:tcPr>
            <w:tcW w:w="190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w:t>
            </w:r>
          </w:p>
        </w:tc>
        <w:tc>
          <w:tcPr>
            <w:tcW w:w="7500" w:type="dxa"/>
            <w:vAlign w:val="center"/>
          </w:tcPr>
          <w:p>
            <w:pPr>
              <w:jc w:val="left"/>
              <w:rPr>
                <w:rFonts w:hint="eastAsia" w:ascii="仿宋" w:hAnsi="仿宋" w:eastAsia="仿宋" w:cs="仿宋"/>
                <w:sz w:val="24"/>
              </w:rPr>
            </w:pPr>
            <w:r>
              <w:rPr>
                <w:rFonts w:hint="eastAsia" w:ascii="仿宋" w:hAnsi="仿宋" w:eastAsia="仿宋" w:cs="仿宋"/>
                <w:b w:val="0"/>
                <w:bCs w:val="0"/>
                <w:kern w:val="2"/>
                <w:sz w:val="24"/>
                <w:szCs w:val="24"/>
                <w:lang w:val="en-US" w:eastAsia="zh-CN" w:bidi="ar-SA"/>
              </w:rPr>
              <w:t>宁波市海曙区经济和信息化局</w:t>
            </w:r>
            <w:r>
              <w:rPr>
                <w:rFonts w:hint="default" w:ascii="仿宋" w:hAnsi="仿宋" w:eastAsia="仿宋" w:cs="仿宋"/>
                <w:b w:val="0"/>
                <w:bCs w:val="0"/>
                <w:kern w:val="2"/>
                <w:sz w:val="24"/>
                <w:szCs w:val="24"/>
                <w:lang w:val="en-US" w:eastAsia="zh-CN" w:bidi="ar-SA"/>
              </w:rPr>
              <w:t>关于印发</w:t>
            </w:r>
            <w:r>
              <w:rPr>
                <w:rFonts w:hint="eastAsia" w:ascii="仿宋" w:hAnsi="仿宋" w:eastAsia="仿宋" w:cs="仿宋"/>
                <w:sz w:val="24"/>
              </w:rPr>
              <w:t>2022年度海曙区绿色制造项目计划（第一批）的通知</w:t>
            </w:r>
            <w:r>
              <w:rPr>
                <w:rFonts w:hint="eastAsia" w:ascii="仿宋" w:hAnsi="仿宋" w:eastAsia="仿宋" w:cs="仿宋"/>
                <w:sz w:val="24"/>
                <w:lang w:val="en-US" w:eastAsia="zh-CN"/>
              </w:rPr>
              <w:t>（</w:t>
            </w:r>
            <w:r>
              <w:rPr>
                <w:rFonts w:hint="eastAsia" w:ascii="仿宋" w:hAnsi="仿宋" w:eastAsia="仿宋" w:cs="仿宋"/>
                <w:sz w:val="24"/>
              </w:rPr>
              <w:t>海经信〔2022〕</w:t>
            </w:r>
            <w:r>
              <w:rPr>
                <w:rFonts w:hint="eastAsia" w:ascii="仿宋" w:hAnsi="仿宋" w:eastAsia="仿宋" w:cs="仿宋"/>
                <w:sz w:val="24"/>
                <w:lang w:val="en-US" w:eastAsia="zh-CN"/>
              </w:rPr>
              <w:t>7</w:t>
            </w:r>
            <w:r>
              <w:rPr>
                <w:rFonts w:hint="eastAsia" w:ascii="仿宋" w:hAnsi="仿宋" w:eastAsia="仿宋" w:cs="仿宋"/>
                <w:sz w:val="24"/>
              </w:rPr>
              <w:t>号</w:t>
            </w:r>
            <w:r>
              <w:rPr>
                <w:rFonts w:hint="eastAsia" w:ascii="仿宋" w:hAnsi="仿宋" w:eastAsia="仿宋" w:cs="仿宋"/>
                <w:sz w:val="24"/>
                <w:lang w:val="en-US" w:eastAsia="zh-CN"/>
              </w:rPr>
              <w:t>）</w:t>
            </w:r>
          </w:p>
        </w:tc>
        <w:tc>
          <w:tcPr>
            <w:tcW w:w="190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w:t>
            </w:r>
          </w:p>
        </w:tc>
        <w:tc>
          <w:tcPr>
            <w:tcW w:w="7500" w:type="dxa"/>
            <w:vAlign w:val="center"/>
          </w:tcPr>
          <w:p>
            <w:pPr>
              <w:jc w:val="left"/>
              <w:rPr>
                <w:rFonts w:hint="eastAsia" w:ascii="仿宋" w:hAnsi="仿宋" w:eastAsia="仿宋" w:cs="仿宋"/>
                <w:sz w:val="24"/>
              </w:rPr>
            </w:pPr>
            <w:r>
              <w:rPr>
                <w:rFonts w:hint="eastAsia" w:ascii="仿宋" w:hAnsi="仿宋" w:eastAsia="仿宋" w:cs="仿宋"/>
                <w:b w:val="0"/>
                <w:bCs w:val="0"/>
                <w:kern w:val="2"/>
                <w:sz w:val="24"/>
                <w:szCs w:val="24"/>
                <w:lang w:val="en-US" w:eastAsia="zh-CN" w:bidi="ar-SA"/>
              </w:rPr>
              <w:t>宁波市海曙区经济和信息化局</w:t>
            </w:r>
            <w:r>
              <w:rPr>
                <w:rFonts w:hint="eastAsia" w:ascii="仿宋" w:hAnsi="仿宋" w:eastAsia="仿宋" w:cs="仿宋"/>
                <w:sz w:val="24"/>
              </w:rPr>
              <w:t>关于下达2021年度海曙区技术改造项目计划的通知</w:t>
            </w:r>
            <w:r>
              <w:rPr>
                <w:rFonts w:hint="eastAsia" w:ascii="仿宋" w:hAnsi="仿宋" w:eastAsia="仿宋" w:cs="仿宋"/>
                <w:sz w:val="24"/>
                <w:lang w:val="en-US" w:eastAsia="zh-CN"/>
              </w:rPr>
              <w:t>（</w:t>
            </w:r>
            <w:r>
              <w:rPr>
                <w:rFonts w:hint="eastAsia" w:ascii="仿宋" w:hAnsi="仿宋" w:eastAsia="仿宋" w:cs="仿宋"/>
                <w:sz w:val="24"/>
              </w:rPr>
              <w:t>海经信〔2022〕</w:t>
            </w:r>
            <w:r>
              <w:rPr>
                <w:rFonts w:hint="eastAsia" w:ascii="仿宋" w:hAnsi="仿宋" w:eastAsia="仿宋" w:cs="仿宋"/>
                <w:sz w:val="24"/>
                <w:lang w:val="en-US" w:eastAsia="zh-CN"/>
              </w:rPr>
              <w:t>8</w:t>
            </w:r>
            <w:r>
              <w:rPr>
                <w:rFonts w:hint="eastAsia" w:ascii="仿宋" w:hAnsi="仿宋" w:eastAsia="仿宋" w:cs="仿宋"/>
                <w:sz w:val="24"/>
              </w:rPr>
              <w:t>号</w:t>
            </w:r>
            <w:r>
              <w:rPr>
                <w:rFonts w:hint="eastAsia" w:ascii="仿宋" w:hAnsi="仿宋" w:eastAsia="仿宋" w:cs="仿宋"/>
                <w:sz w:val="24"/>
                <w:lang w:val="en-US" w:eastAsia="zh-CN"/>
              </w:rPr>
              <w:t>）</w:t>
            </w:r>
          </w:p>
        </w:tc>
        <w:tc>
          <w:tcPr>
            <w:tcW w:w="190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经审查无排除限制竞争问题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5"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13</w:t>
            </w:r>
          </w:p>
        </w:tc>
        <w:tc>
          <w:tcPr>
            <w:tcW w:w="7500" w:type="dxa"/>
            <w:vAlign w:val="center"/>
          </w:tcPr>
          <w:p>
            <w:pPr>
              <w:jc w:val="left"/>
              <w:rPr>
                <w:rFonts w:hint="eastAsia" w:ascii="仿宋" w:hAnsi="仿宋" w:eastAsia="仿宋" w:cs="仿宋"/>
                <w:sz w:val="24"/>
              </w:rPr>
            </w:pPr>
            <w:r>
              <w:rPr>
                <w:rFonts w:hint="eastAsia" w:ascii="仿宋" w:hAnsi="仿宋" w:eastAsia="仿宋" w:cs="仿宋"/>
                <w:b w:val="0"/>
                <w:bCs w:val="0"/>
                <w:kern w:val="2"/>
                <w:sz w:val="24"/>
                <w:szCs w:val="24"/>
                <w:lang w:val="en-US" w:eastAsia="zh-CN" w:bidi="ar-SA"/>
              </w:rPr>
              <w:t>宁波市海曙区经济和信息化局</w:t>
            </w:r>
            <w:r>
              <w:rPr>
                <w:rFonts w:hint="eastAsia" w:ascii="仿宋" w:hAnsi="仿宋" w:eastAsia="仿宋" w:cs="仿宋"/>
                <w:sz w:val="24"/>
              </w:rPr>
              <w:t>关于印发《海曙区中小企业发展专项资金管理办法（修订）》的通知</w:t>
            </w:r>
            <w:r>
              <w:rPr>
                <w:rFonts w:hint="eastAsia" w:ascii="仿宋" w:hAnsi="仿宋" w:eastAsia="仿宋" w:cs="仿宋"/>
                <w:sz w:val="24"/>
                <w:lang w:val="en-US" w:eastAsia="zh-CN"/>
              </w:rPr>
              <w:t>（</w:t>
            </w:r>
            <w:r>
              <w:rPr>
                <w:rFonts w:hint="eastAsia" w:ascii="仿宋" w:hAnsi="仿宋" w:eastAsia="仿宋" w:cs="仿宋"/>
                <w:sz w:val="24"/>
              </w:rPr>
              <w:t>海经信〔2022〕</w:t>
            </w:r>
            <w:r>
              <w:rPr>
                <w:rFonts w:hint="eastAsia" w:ascii="仿宋" w:hAnsi="仿宋" w:eastAsia="仿宋" w:cs="仿宋"/>
                <w:sz w:val="24"/>
                <w:lang w:val="en-US" w:eastAsia="zh-CN"/>
              </w:rPr>
              <w:t>9</w:t>
            </w:r>
            <w:r>
              <w:rPr>
                <w:rFonts w:hint="eastAsia" w:ascii="仿宋" w:hAnsi="仿宋" w:eastAsia="仿宋" w:cs="仿宋"/>
                <w:sz w:val="24"/>
              </w:rPr>
              <w:t>号</w:t>
            </w:r>
            <w:r>
              <w:rPr>
                <w:rFonts w:hint="eastAsia" w:ascii="仿宋" w:hAnsi="仿宋" w:eastAsia="仿宋" w:cs="仿宋"/>
                <w:sz w:val="24"/>
                <w:lang w:val="en-US" w:eastAsia="zh-CN"/>
              </w:rPr>
              <w:t>）</w:t>
            </w:r>
          </w:p>
        </w:tc>
        <w:tc>
          <w:tcPr>
            <w:tcW w:w="1905"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其他政策措施</w:t>
            </w:r>
          </w:p>
        </w:tc>
        <w:tc>
          <w:tcPr>
            <w:tcW w:w="3945" w:type="dxa"/>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经审查无排除限制竞争问题</w:t>
            </w:r>
          </w:p>
        </w:tc>
      </w:tr>
    </w:tbl>
    <w:p>
      <w:bookmarkStart w:id="0" w:name="_GoBack"/>
    </w:p>
    <w:bookmarkEnd w:id="0"/>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- 3 -</w:t>
                    </w:r>
                    <w:r>
                      <w:rPr>
                        <w:rFonts w:hint="eastAsia" w:ascii="仿宋" w:hAnsi="仿宋" w:eastAsia="仿宋" w:cs="仿宋"/>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2519F"/>
    <w:rsid w:val="001075B5"/>
    <w:rsid w:val="001600A4"/>
    <w:rsid w:val="00261E7E"/>
    <w:rsid w:val="003D065D"/>
    <w:rsid w:val="004C73F9"/>
    <w:rsid w:val="00551D9B"/>
    <w:rsid w:val="00782607"/>
    <w:rsid w:val="007F6551"/>
    <w:rsid w:val="00C356D0"/>
    <w:rsid w:val="00D21520"/>
    <w:rsid w:val="00D262A6"/>
    <w:rsid w:val="00E90BEF"/>
    <w:rsid w:val="00EA1898"/>
    <w:rsid w:val="00F15F13"/>
    <w:rsid w:val="012A522F"/>
    <w:rsid w:val="018A3871"/>
    <w:rsid w:val="03543FEC"/>
    <w:rsid w:val="03E27A98"/>
    <w:rsid w:val="04D2519F"/>
    <w:rsid w:val="05A6232E"/>
    <w:rsid w:val="067A3519"/>
    <w:rsid w:val="07A922A4"/>
    <w:rsid w:val="0B9D2F25"/>
    <w:rsid w:val="0D5F6D00"/>
    <w:rsid w:val="0D917F55"/>
    <w:rsid w:val="0E2E3995"/>
    <w:rsid w:val="0FAE1532"/>
    <w:rsid w:val="10DF5AB2"/>
    <w:rsid w:val="1158553A"/>
    <w:rsid w:val="12197576"/>
    <w:rsid w:val="134D665D"/>
    <w:rsid w:val="150B45E9"/>
    <w:rsid w:val="17DC5786"/>
    <w:rsid w:val="18A26172"/>
    <w:rsid w:val="18E476FD"/>
    <w:rsid w:val="19C666DF"/>
    <w:rsid w:val="1A6B3AAC"/>
    <w:rsid w:val="1B425CED"/>
    <w:rsid w:val="1BFE772C"/>
    <w:rsid w:val="1E8B3656"/>
    <w:rsid w:val="229230F5"/>
    <w:rsid w:val="23276790"/>
    <w:rsid w:val="238C7819"/>
    <w:rsid w:val="23F75C87"/>
    <w:rsid w:val="24540BB9"/>
    <w:rsid w:val="257B1F3A"/>
    <w:rsid w:val="25990380"/>
    <w:rsid w:val="290D3338"/>
    <w:rsid w:val="29FF1E37"/>
    <w:rsid w:val="30C24722"/>
    <w:rsid w:val="31DB3034"/>
    <w:rsid w:val="3201520C"/>
    <w:rsid w:val="350460CB"/>
    <w:rsid w:val="357308E0"/>
    <w:rsid w:val="374A3C03"/>
    <w:rsid w:val="376C0933"/>
    <w:rsid w:val="377E54D2"/>
    <w:rsid w:val="37C82DC4"/>
    <w:rsid w:val="38453996"/>
    <w:rsid w:val="3846084E"/>
    <w:rsid w:val="38D424AE"/>
    <w:rsid w:val="39ED6C5D"/>
    <w:rsid w:val="3A235F1C"/>
    <w:rsid w:val="3A23698B"/>
    <w:rsid w:val="3AB1616C"/>
    <w:rsid w:val="3AEC1419"/>
    <w:rsid w:val="3EA2469B"/>
    <w:rsid w:val="3F871FB4"/>
    <w:rsid w:val="4190328A"/>
    <w:rsid w:val="42DB54C7"/>
    <w:rsid w:val="43A30B9F"/>
    <w:rsid w:val="45873D99"/>
    <w:rsid w:val="45975D53"/>
    <w:rsid w:val="468312E7"/>
    <w:rsid w:val="46CF0979"/>
    <w:rsid w:val="47A55753"/>
    <w:rsid w:val="47A5795E"/>
    <w:rsid w:val="4B7414E4"/>
    <w:rsid w:val="4E1801F0"/>
    <w:rsid w:val="4E711038"/>
    <w:rsid w:val="4FD64495"/>
    <w:rsid w:val="55043F4D"/>
    <w:rsid w:val="553D5B14"/>
    <w:rsid w:val="55DD0BB0"/>
    <w:rsid w:val="56924373"/>
    <w:rsid w:val="573352F1"/>
    <w:rsid w:val="590D7A9B"/>
    <w:rsid w:val="59585E67"/>
    <w:rsid w:val="599D5E9D"/>
    <w:rsid w:val="5ADF6442"/>
    <w:rsid w:val="5BA162E4"/>
    <w:rsid w:val="5DF143DD"/>
    <w:rsid w:val="5FA62B51"/>
    <w:rsid w:val="5FDF3E9D"/>
    <w:rsid w:val="5FE7326B"/>
    <w:rsid w:val="6046168B"/>
    <w:rsid w:val="605258E7"/>
    <w:rsid w:val="60677AC5"/>
    <w:rsid w:val="630064CD"/>
    <w:rsid w:val="630C7A47"/>
    <w:rsid w:val="6366559F"/>
    <w:rsid w:val="687C49E3"/>
    <w:rsid w:val="6A3B5D00"/>
    <w:rsid w:val="6B3C418C"/>
    <w:rsid w:val="6BB44FBF"/>
    <w:rsid w:val="6D5E7258"/>
    <w:rsid w:val="6F554D7F"/>
    <w:rsid w:val="6FAF4464"/>
    <w:rsid w:val="70A214EE"/>
    <w:rsid w:val="72607D52"/>
    <w:rsid w:val="73E23F20"/>
    <w:rsid w:val="74AE2BDF"/>
    <w:rsid w:val="74D3638B"/>
    <w:rsid w:val="7576132C"/>
    <w:rsid w:val="783543FE"/>
    <w:rsid w:val="793058E0"/>
    <w:rsid w:val="79E9671B"/>
    <w:rsid w:val="7A8B2DC5"/>
    <w:rsid w:val="7B7D14DC"/>
    <w:rsid w:val="7BBE0A60"/>
    <w:rsid w:val="7D6241A6"/>
    <w:rsid w:val="7FDD3F39"/>
    <w:rsid w:val="7FE8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宋体" w:hAnsi="宋体" w:cs="宋体"/>
      <w:sz w:val="24"/>
    </w:rPr>
  </w:style>
  <w:style w:type="paragraph" w:styleId="5">
    <w:name w:val="Body Text"/>
    <w:basedOn w:val="1"/>
    <w:unhideWhenUsed/>
    <w:qFormat/>
    <w:uiPriority w:val="99"/>
    <w:rPr>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55555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1630</Characters>
  <Lines>13</Lines>
  <Paragraphs>3</Paragraphs>
  <TotalTime>1</TotalTime>
  <ScaleCrop>false</ScaleCrop>
  <LinksUpToDate>false</LinksUpToDate>
  <CharactersWithSpaces>1912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2019-11-13T21:20:00Z</dcterms:created>
  <dc:creator>是雨是乐</dc:creator>
  <cp:lastModifiedBy>区经信局</cp:lastModifiedBy>
  <cp:lastPrinted>2020-01-06T15:47:00Z</cp:lastPrinted>
  <dcterms:modified xsi:type="dcterms:W3CDTF">2022-05-06T10:45:43Z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F85B35D03C3843CDBB6A6F43A1C36C26</vt:lpwstr>
  </property>
</Properties>
</file>