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hint="eastAsia" w:ascii="仿宋_GB2312" w:hAnsi="宋体" w:eastAsia="仿宋_GB2312" w:cs="宋体"/>
          <w:color w:val="000000"/>
          <w:kern w:val="0"/>
          <w:sz w:val="32"/>
          <w:szCs w:val="32"/>
          <w:highlight w:val="none"/>
        </w:rPr>
      </w:pPr>
    </w:p>
    <w:p>
      <w:pPr>
        <w:pStyle w:val="2"/>
        <w:rPr>
          <w:rFonts w:hint="eastAsia"/>
          <w:highlight w:val="none"/>
        </w:rPr>
      </w:pPr>
    </w:p>
    <w:p>
      <w:pPr>
        <w:spacing w:line="580" w:lineRule="exact"/>
        <w:jc w:val="center"/>
        <w:rPr>
          <w:rFonts w:hint="eastAsia" w:ascii="方正小标宋简体" w:hAnsi="宋体" w:eastAsia="方正小标宋简体" w:cs="宋体"/>
          <w:color w:val="auto"/>
          <w:kern w:val="36"/>
          <w:sz w:val="44"/>
          <w:szCs w:val="44"/>
          <w:highlight w:val="none"/>
          <w:lang w:eastAsia="zh-CN"/>
        </w:rPr>
      </w:pPr>
      <w:r>
        <w:rPr>
          <w:rFonts w:hint="eastAsia" w:ascii="仿宋_GB2312" w:hAnsi="宋体" w:eastAsia="仿宋_GB2312" w:cs="宋体"/>
          <w:color w:val="000000"/>
          <w:kern w:val="0"/>
          <w:sz w:val="32"/>
          <w:szCs w:val="32"/>
          <w:highlight w:val="none"/>
        </w:rPr>
        <w:t>海</w:t>
      </w:r>
      <w:r>
        <w:rPr>
          <w:rFonts w:hint="eastAsia" w:ascii="仿宋_GB2312" w:hAnsi="宋体" w:eastAsia="仿宋_GB2312" w:cs="宋体"/>
          <w:color w:val="000000"/>
          <w:kern w:val="0"/>
          <w:sz w:val="32"/>
          <w:szCs w:val="32"/>
          <w:highlight w:val="none"/>
          <w:lang w:eastAsia="zh-CN"/>
        </w:rPr>
        <w:t>资交管办</w:t>
      </w:r>
      <w:r>
        <w:rPr>
          <w:rFonts w:hint="eastAsia" w:ascii="仿宋_GB2312" w:hAnsi="宋体" w:eastAsia="仿宋_GB2312" w:cs="宋体"/>
          <w:color w:val="000000"/>
          <w:kern w:val="0"/>
          <w:sz w:val="32"/>
          <w:szCs w:val="32"/>
          <w:highlight w:val="none"/>
        </w:rPr>
        <w:t>〔</w:t>
      </w:r>
      <w:r>
        <w:rPr>
          <w:rFonts w:hint="eastAsia" w:ascii="仿宋_GB2312" w:hAnsi="宋体" w:eastAsia="仿宋_GB2312" w:cs="宋体"/>
          <w:color w:val="000000"/>
          <w:kern w:val="0"/>
          <w:sz w:val="32"/>
          <w:szCs w:val="32"/>
          <w:highlight w:val="none"/>
          <w:lang w:val="en-US" w:eastAsia="zh-CN"/>
        </w:rPr>
        <w:t>2023</w:t>
      </w:r>
      <w:r>
        <w:rPr>
          <w:rFonts w:hint="eastAsia" w:ascii="仿宋_GB2312" w:hAnsi="宋体" w:eastAsia="仿宋_GB2312" w:cs="宋体"/>
          <w:color w:val="000000"/>
          <w:kern w:val="0"/>
          <w:sz w:val="32"/>
          <w:szCs w:val="32"/>
          <w:highlight w:val="none"/>
        </w:rPr>
        <w:t>〕</w:t>
      </w:r>
      <w:r>
        <w:rPr>
          <w:rFonts w:hint="eastAsia" w:ascii="仿宋_GB2312" w:hAnsi="宋体" w:eastAsia="仿宋_GB2312" w:cs="宋体"/>
          <w:color w:val="000000"/>
          <w:kern w:val="0"/>
          <w:sz w:val="32"/>
          <w:szCs w:val="32"/>
          <w:highlight w:val="none"/>
          <w:lang w:val="en-US" w:eastAsia="zh-CN"/>
        </w:rPr>
        <w:t xml:space="preserve">  </w:t>
      </w:r>
      <w:r>
        <w:rPr>
          <w:rFonts w:hint="eastAsia" w:ascii="仿宋_GB2312" w:hAnsi="宋体" w:eastAsia="仿宋_GB2312" w:cs="宋体"/>
          <w:color w:val="000000"/>
          <w:kern w:val="0"/>
          <w:sz w:val="32"/>
          <w:szCs w:val="32"/>
          <w:highlight w:val="none"/>
        </w:rPr>
        <w:t>号</w:t>
      </w:r>
    </w:p>
    <w:p>
      <w:pPr>
        <w:widowControl/>
        <w:shd w:val="clear" w:color="auto" w:fill="FFFFFF"/>
        <w:adjustRightInd w:val="0"/>
        <w:snapToGrid w:val="0"/>
        <w:spacing w:line="620" w:lineRule="exact"/>
        <w:jc w:val="center"/>
        <w:outlineLvl w:val="0"/>
        <w:rPr>
          <w:rFonts w:hint="eastAsia" w:ascii="方正小标宋简体" w:hAnsi="宋体" w:eastAsia="方正小标宋简体" w:cs="宋体"/>
          <w:color w:val="auto"/>
          <w:kern w:val="36"/>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color w:val="auto"/>
          <w:kern w:val="36"/>
          <w:sz w:val="44"/>
          <w:szCs w:val="44"/>
          <w:highlight w:val="none"/>
          <w:lang w:eastAsia="zh-CN"/>
        </w:rPr>
      </w:pPr>
      <w:r>
        <w:rPr>
          <w:rFonts w:hint="eastAsia" w:ascii="方正小标宋简体" w:hAnsi="宋体" w:eastAsia="方正小标宋简体" w:cs="宋体"/>
          <w:color w:val="auto"/>
          <w:kern w:val="36"/>
          <w:sz w:val="44"/>
          <w:szCs w:val="44"/>
          <w:highlight w:val="none"/>
          <w:lang w:eastAsia="zh-CN"/>
        </w:rPr>
        <w:t>海曙区公共资源交易管理办公室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b w:val="0"/>
          <w:bCs w:val="0"/>
          <w:sz w:val="44"/>
          <w:highlight w:val="none"/>
          <w:lang w:eastAsia="zh-CN"/>
        </w:rPr>
      </w:pPr>
      <w:r>
        <w:rPr>
          <w:rFonts w:hint="eastAsia" w:ascii="方正小标宋简体" w:hAnsi="宋体" w:eastAsia="方正小标宋简体" w:cs="宋体"/>
          <w:color w:val="auto"/>
          <w:kern w:val="36"/>
          <w:sz w:val="44"/>
          <w:szCs w:val="44"/>
          <w:highlight w:val="none"/>
          <w:lang w:eastAsia="zh-CN"/>
        </w:rPr>
        <w:t>关于</w:t>
      </w:r>
      <w:r>
        <w:rPr>
          <w:rFonts w:hint="eastAsia" w:ascii="方正小标宋简体" w:hAnsi="宋体" w:eastAsia="方正小标宋简体" w:cs="宋体"/>
          <w:color w:val="auto"/>
          <w:kern w:val="36"/>
          <w:sz w:val="44"/>
          <w:szCs w:val="44"/>
          <w:highlight w:val="none"/>
          <w:lang w:val="en-US" w:eastAsia="zh-CN"/>
        </w:rPr>
        <w:t>印发《</w:t>
      </w:r>
      <w:r>
        <w:rPr>
          <w:rFonts w:hint="eastAsia" w:ascii="方正小标宋简体" w:hAnsi="宋体" w:eastAsia="方正小标宋简体" w:cs="Times New Roman"/>
          <w:b w:val="0"/>
          <w:bCs w:val="0"/>
          <w:sz w:val="44"/>
          <w:highlight w:val="none"/>
          <w:lang w:eastAsia="zh-CN"/>
        </w:rPr>
        <w:t>海曙区农村集体资产交易</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宋体" w:eastAsia="方正小标宋简体" w:cs="宋体"/>
          <w:color w:val="auto"/>
          <w:kern w:val="36"/>
          <w:sz w:val="44"/>
          <w:szCs w:val="44"/>
          <w:highlight w:val="none"/>
          <w:lang w:eastAsia="zh-CN"/>
        </w:rPr>
      </w:pPr>
      <w:r>
        <w:rPr>
          <w:rFonts w:hint="eastAsia" w:ascii="方正小标宋简体" w:hAnsi="宋体" w:eastAsia="方正小标宋简体" w:cs="Times New Roman"/>
          <w:b w:val="0"/>
          <w:bCs w:val="0"/>
          <w:sz w:val="44"/>
          <w:highlight w:val="none"/>
          <w:lang w:eastAsia="zh-CN"/>
        </w:rPr>
        <w:t>实施办法（试行）</w:t>
      </w:r>
      <w:r>
        <w:rPr>
          <w:rFonts w:hint="eastAsia" w:ascii="方正小标宋简体" w:hAnsi="宋体" w:eastAsia="方正小标宋简体" w:cs="宋体"/>
          <w:color w:val="auto"/>
          <w:kern w:val="36"/>
          <w:sz w:val="44"/>
          <w:szCs w:val="44"/>
          <w:highlight w:val="none"/>
          <w:lang w:val="en-US" w:eastAsia="zh-CN"/>
        </w:rPr>
        <w:t>》</w:t>
      </w:r>
      <w:r>
        <w:rPr>
          <w:rFonts w:hint="eastAsia" w:ascii="方正小标宋简体" w:hAnsi="宋体" w:eastAsia="方正小标宋简体" w:cs="宋体"/>
          <w:color w:val="auto"/>
          <w:kern w:val="36"/>
          <w:sz w:val="44"/>
          <w:szCs w:val="44"/>
          <w:highlight w:val="none"/>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宋体"/>
          <w:kern w:val="36"/>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宋体"/>
          <w:kern w:val="36"/>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各镇（乡）人民政府、石碶街道办事处：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Arial" w:eastAsia="仿宋_GB2312" w:cs="Arial"/>
          <w:color w:val="auto"/>
          <w:kern w:val="0"/>
          <w:sz w:val="32"/>
          <w:szCs w:val="32"/>
          <w:highlight w:val="none"/>
          <w:lang w:val="en-US" w:eastAsia="zh-CN"/>
        </w:rPr>
        <w:t>现将《海曙区农村集体资产交易实施办法（试行）》印发给你们，请遵照执行</w:t>
      </w:r>
      <w:r>
        <w:rPr>
          <w:rFonts w:hint="eastAsia" w:ascii="仿宋_GB2312" w:hAnsi="仿宋_GB2312" w:eastAsia="仿宋_GB2312" w:cs="仿宋_GB2312"/>
          <w:kern w:val="0"/>
          <w:sz w:val="32"/>
          <w:szCs w:val="32"/>
          <w:highlight w:val="none"/>
        </w:rPr>
        <w:t>。</w:t>
      </w:r>
    </w:p>
    <w:p>
      <w:pPr>
        <w:spacing w:line="660" w:lineRule="exact"/>
        <w:contextualSpacing/>
        <w:rPr>
          <w:rFonts w:hint="eastAsia" w:ascii="仿宋_GB2312" w:hAnsi="Calibri" w:eastAsia="仿宋_GB2312"/>
          <w:bCs/>
          <w:sz w:val="32"/>
          <w:szCs w:val="32"/>
          <w:highlight w:val="none"/>
        </w:rPr>
      </w:pPr>
    </w:p>
    <w:p>
      <w:pPr>
        <w:spacing w:line="660" w:lineRule="exact"/>
        <w:contextualSpacing/>
        <w:jc w:val="left"/>
        <w:rPr>
          <w:rFonts w:hint="default" w:ascii="仿宋_GB2312" w:hAnsi="Calibri" w:eastAsia="仿宋_GB2312"/>
          <w:bCs/>
          <w:sz w:val="32"/>
          <w:szCs w:val="32"/>
          <w:highlight w:val="none"/>
          <w:lang w:val="en-US" w:eastAsia="zh-CN"/>
        </w:rPr>
      </w:pPr>
      <w:r>
        <w:rPr>
          <w:rFonts w:hint="eastAsia" w:ascii="仿宋_GB2312" w:hAnsi="Calibri" w:eastAsia="仿宋_GB2312"/>
          <w:bCs/>
          <w:sz w:val="32"/>
          <w:szCs w:val="32"/>
          <w:highlight w:val="none"/>
        </w:rPr>
        <w:t>海曙区</w:t>
      </w:r>
      <w:r>
        <w:rPr>
          <w:rFonts w:hint="eastAsia" w:ascii="仿宋_GB2312" w:hAnsi="Calibri" w:eastAsia="仿宋_GB2312"/>
          <w:bCs/>
          <w:sz w:val="32"/>
          <w:szCs w:val="32"/>
          <w:highlight w:val="none"/>
          <w:lang w:val="en-US" w:eastAsia="zh-CN"/>
        </w:rPr>
        <w:t>公共资源交易管理办公室            海</w:t>
      </w:r>
      <w:r>
        <w:rPr>
          <w:rFonts w:hint="eastAsia" w:ascii="仿宋_GB2312" w:hAnsi="黑体" w:eastAsia="仿宋_GB2312"/>
          <w:color w:val="auto"/>
          <w:sz w:val="32"/>
          <w:szCs w:val="32"/>
          <w:highlight w:val="none"/>
          <w:lang w:val="en-US" w:eastAsia="zh-CN"/>
        </w:rPr>
        <w:t>曙区农业农村局</w:t>
      </w:r>
    </w:p>
    <w:p>
      <w:pPr>
        <w:spacing w:line="560" w:lineRule="exact"/>
        <w:jc w:val="center"/>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                        </w:t>
      </w:r>
    </w:p>
    <w:p>
      <w:pPr>
        <w:spacing w:line="560" w:lineRule="exact"/>
        <w:jc w:val="center"/>
        <w:rPr>
          <w:rFonts w:hint="eastAsia" w:ascii="仿宋_GB2312" w:hAnsi="仿宋_GB2312" w:eastAsia="仿宋_GB2312" w:cs="仿宋_GB2312"/>
          <w:kern w:val="0"/>
          <w:sz w:val="32"/>
          <w:szCs w:val="32"/>
          <w:highlight w:val="none"/>
          <w:lang w:val="en-US" w:eastAsia="zh-CN"/>
        </w:rPr>
      </w:pPr>
    </w:p>
    <w:p>
      <w:pPr>
        <w:spacing w:line="560" w:lineRule="exact"/>
        <w:jc w:val="right"/>
        <w:rPr>
          <w:rFonts w:hint="eastAsia" w:ascii="仿宋_GB2312" w:eastAsia="仿宋_GB2312"/>
          <w:b/>
          <w:sz w:val="32"/>
          <w:szCs w:val="32"/>
          <w:highlight w:val="none"/>
        </w:rPr>
        <w:sectPr>
          <w:headerReference r:id="rId3" w:type="even"/>
          <w:footerReference r:id="rId4" w:type="even"/>
          <w:pgSz w:w="11906" w:h="16838"/>
          <w:pgMar w:top="1418" w:right="1418" w:bottom="1418" w:left="1418" w:header="851" w:footer="992" w:gutter="0"/>
          <w:pgNumType w:fmt="numberInDash"/>
          <w:cols w:space="720" w:num="1"/>
          <w:docGrid w:type="lines" w:linePitch="312" w:charSpace="0"/>
        </w:sectPr>
      </w:pPr>
      <w:r>
        <w:rPr>
          <w:rFonts w:hint="eastAsia" w:ascii="仿宋_GB2312" w:hAnsi="仿宋_GB2312" w:eastAsia="仿宋_GB2312" w:cs="仿宋_GB2312"/>
          <w:kern w:val="0"/>
          <w:sz w:val="32"/>
          <w:szCs w:val="32"/>
          <w:highlight w:val="none"/>
        </w:rPr>
        <w:t>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val="en-US" w:eastAsia="zh-CN"/>
        </w:rPr>
        <w:t>12月  日</w:t>
      </w:r>
    </w:p>
    <w:p>
      <w:pPr>
        <w:jc w:val="center"/>
        <w:rPr>
          <w:rFonts w:hint="eastAsia" w:ascii="方正小标宋简体" w:hAnsi="宋体" w:eastAsia="方正小标宋简体" w:cs="Times New Roman"/>
          <w:b w:val="0"/>
          <w:bCs w:val="0"/>
          <w:sz w:val="44"/>
          <w:highlight w:val="none"/>
          <w:lang w:eastAsia="zh-CN"/>
        </w:rPr>
      </w:pPr>
      <w:r>
        <w:rPr>
          <w:rFonts w:hint="eastAsia" w:ascii="方正小标宋简体" w:hAnsi="宋体" w:eastAsia="方正小标宋简体" w:cs="Times New Roman"/>
          <w:b w:val="0"/>
          <w:bCs w:val="0"/>
          <w:sz w:val="44"/>
          <w:highlight w:val="none"/>
          <w:lang w:eastAsia="zh-CN"/>
        </w:rPr>
        <w:t>海曙区农村集体资产交易实施办法（试行）</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黑体" w:hAnsi="黑体" w:eastAsia="黑体" w:cs="Arial"/>
          <w:kern w:val="0"/>
          <w:sz w:val="32"/>
          <w:szCs w:val="32"/>
          <w:highlight w:val="none"/>
          <w:lang w:eastAsia="zh-CN"/>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黑体" w:hAnsi="黑体" w:eastAsia="黑体" w:cs="Arial"/>
          <w:kern w:val="0"/>
          <w:sz w:val="32"/>
          <w:szCs w:val="32"/>
          <w:highlight w:val="none"/>
          <w:lang w:eastAsia="zh-CN"/>
        </w:rPr>
      </w:pPr>
      <w:r>
        <w:rPr>
          <w:rFonts w:hint="eastAsia" w:ascii="黑体" w:hAnsi="黑体" w:eastAsia="黑体" w:cs="Arial"/>
          <w:kern w:val="0"/>
          <w:sz w:val="32"/>
          <w:szCs w:val="32"/>
          <w:highlight w:val="none"/>
          <w:lang w:eastAsia="zh-CN"/>
        </w:rPr>
        <w:t>第一章</w:t>
      </w:r>
      <w:r>
        <w:rPr>
          <w:rFonts w:hint="eastAsia" w:ascii="黑体" w:hAnsi="黑体" w:eastAsia="黑体" w:cs="Arial"/>
          <w:kern w:val="0"/>
          <w:sz w:val="32"/>
          <w:szCs w:val="32"/>
          <w:highlight w:val="none"/>
          <w:lang w:val="en-US" w:eastAsia="zh-CN"/>
        </w:rPr>
        <w:t xml:space="preserve">  总则</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643" w:firstLineChars="200"/>
        <w:textAlignment w:val="auto"/>
        <w:rPr>
          <w:rFonts w:hint="eastAsia" w:ascii="仿宋_GB2312" w:eastAsia="仿宋_GB2312"/>
          <w:sz w:val="32"/>
          <w:szCs w:val="32"/>
          <w:highlight w:val="none"/>
        </w:rPr>
      </w:pPr>
      <w:r>
        <w:rPr>
          <w:rFonts w:hint="eastAsia" w:ascii="仿宋_GB2312" w:eastAsia="仿宋_GB2312"/>
          <w:b/>
          <w:bCs/>
          <w:sz w:val="32"/>
          <w:szCs w:val="32"/>
          <w:highlight w:val="none"/>
        </w:rPr>
        <w:t>第一条</w:t>
      </w:r>
      <w:r>
        <w:rPr>
          <w:rFonts w:hint="eastAsia" w:ascii="仿宋_GB2312" w:eastAsia="仿宋_GB2312"/>
          <w:sz w:val="32"/>
          <w:szCs w:val="32"/>
          <w:highlight w:val="none"/>
        </w:rPr>
        <w:t xml:space="preserve">  </w:t>
      </w:r>
      <w:r>
        <w:rPr>
          <w:rFonts w:hint="eastAsia" w:ascii="仿宋_GB2312" w:hAnsi="Arial" w:eastAsia="仿宋_GB2312" w:cs="Arial"/>
          <w:kern w:val="0"/>
          <w:sz w:val="32"/>
          <w:szCs w:val="32"/>
          <w:highlight w:val="none"/>
        </w:rPr>
        <w:t>为</w:t>
      </w:r>
      <w:r>
        <w:rPr>
          <w:rFonts w:hint="eastAsia" w:ascii="仿宋_GB2312" w:hAnsi="Arial" w:eastAsia="仿宋_GB2312" w:cs="Arial"/>
          <w:kern w:val="0"/>
          <w:sz w:val="32"/>
          <w:szCs w:val="32"/>
          <w:highlight w:val="none"/>
          <w:lang w:eastAsia="zh-CN"/>
        </w:rPr>
        <w:t>规范我区村级集体资产交易，提高小额</w:t>
      </w:r>
      <w:r>
        <w:rPr>
          <w:rFonts w:hint="eastAsia" w:ascii="仿宋_GB2312" w:hAnsi="Arial" w:eastAsia="仿宋_GB2312" w:cs="Arial"/>
          <w:kern w:val="0"/>
          <w:sz w:val="32"/>
          <w:szCs w:val="32"/>
          <w:highlight w:val="none"/>
        </w:rPr>
        <w:t>项目交易效率，降低交易成本，按照“规范、简捷、高效”的原则，根据国家、省、市</w:t>
      </w:r>
      <w:r>
        <w:rPr>
          <w:rFonts w:hint="eastAsia" w:ascii="仿宋_GB2312" w:hAnsi="Arial" w:eastAsia="仿宋_GB2312" w:cs="Arial"/>
          <w:kern w:val="0"/>
          <w:sz w:val="32"/>
          <w:szCs w:val="32"/>
          <w:highlight w:val="none"/>
          <w:lang w:eastAsia="zh-CN"/>
        </w:rPr>
        <w:t>、区</w:t>
      </w:r>
      <w:r>
        <w:rPr>
          <w:rFonts w:hint="eastAsia" w:ascii="仿宋_GB2312" w:hAnsi="Arial" w:eastAsia="仿宋_GB2312" w:cs="Arial"/>
          <w:kern w:val="0"/>
          <w:sz w:val="32"/>
          <w:szCs w:val="32"/>
          <w:highlight w:val="none"/>
        </w:rPr>
        <w:t>相关法律法规及有关规定，结合我</w:t>
      </w:r>
      <w:r>
        <w:rPr>
          <w:rFonts w:hint="eastAsia" w:ascii="仿宋_GB2312" w:hAnsi="Arial" w:eastAsia="仿宋_GB2312" w:cs="Arial"/>
          <w:kern w:val="0"/>
          <w:sz w:val="32"/>
          <w:szCs w:val="32"/>
          <w:highlight w:val="none"/>
          <w:lang w:eastAsia="zh-CN"/>
        </w:rPr>
        <w:t>区</w:t>
      </w:r>
      <w:r>
        <w:rPr>
          <w:rFonts w:hint="eastAsia" w:ascii="仿宋_GB2312" w:hAnsi="Arial" w:eastAsia="仿宋_GB2312" w:cs="Arial"/>
          <w:kern w:val="0"/>
          <w:sz w:val="32"/>
          <w:szCs w:val="32"/>
          <w:highlight w:val="none"/>
        </w:rPr>
        <w:t>实际，制定本办法。</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643" w:firstLineChars="200"/>
        <w:textAlignment w:val="auto"/>
        <w:rPr>
          <w:rFonts w:hint="eastAsia" w:ascii="仿宋_GB2312" w:eastAsia="仿宋_GB2312"/>
          <w:color w:val="auto"/>
          <w:sz w:val="32"/>
          <w:szCs w:val="32"/>
          <w:highlight w:val="none"/>
        </w:rPr>
      </w:pPr>
      <w:r>
        <w:rPr>
          <w:rFonts w:hint="eastAsia" w:ascii="仿宋_GB2312" w:eastAsia="仿宋_GB2312"/>
          <w:b/>
          <w:bCs/>
          <w:sz w:val="32"/>
          <w:szCs w:val="32"/>
          <w:highlight w:val="none"/>
        </w:rPr>
        <w:t>第二条</w:t>
      </w:r>
      <w:r>
        <w:rPr>
          <w:rFonts w:hint="eastAsia" w:ascii="仿宋_GB2312" w:eastAsia="仿宋_GB2312"/>
          <w:sz w:val="32"/>
          <w:szCs w:val="32"/>
          <w:highlight w:val="none"/>
        </w:rPr>
        <w:t xml:space="preserve">  </w:t>
      </w:r>
      <w:r>
        <w:rPr>
          <w:rFonts w:hint="eastAsia" w:ascii="仿宋_GB2312" w:eastAsia="仿宋_GB2312"/>
          <w:sz w:val="32"/>
          <w:szCs w:val="32"/>
          <w:highlight w:val="none"/>
          <w:lang w:eastAsia="zh-CN"/>
        </w:rPr>
        <w:t>本办法适用于我区村级股份经济合作社和其他农村集体经济组织的集体资产交易</w:t>
      </w:r>
      <w:r>
        <w:rPr>
          <w:rFonts w:hint="eastAsia" w:ascii="仿宋_GB2312" w:eastAsia="仿宋_GB2312"/>
          <w:color w:val="auto"/>
          <w:sz w:val="32"/>
          <w:szCs w:val="32"/>
          <w:highlight w:val="none"/>
          <w:lang w:eastAsia="zh-CN"/>
        </w:rPr>
        <w:t>活动。本办法涉及的交易项目，包括但不限于工程建设、货物和服务采购、资源资产处置等类别</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643" w:firstLineChars="200"/>
        <w:textAlignment w:val="auto"/>
        <w:rPr>
          <w:rFonts w:hint="eastAsia" w:ascii="仿宋_GB2312" w:eastAsia="仿宋_GB2312"/>
          <w:color w:val="auto"/>
          <w:sz w:val="32"/>
          <w:szCs w:val="32"/>
          <w:highlight w:val="none"/>
          <w:lang w:eastAsia="zh-CN"/>
        </w:rPr>
      </w:pPr>
      <w:r>
        <w:rPr>
          <w:rFonts w:hint="eastAsia" w:ascii="仿宋_GB2312" w:eastAsia="仿宋_GB2312"/>
          <w:b/>
          <w:bCs/>
          <w:color w:val="auto"/>
          <w:sz w:val="32"/>
          <w:szCs w:val="32"/>
          <w:highlight w:val="none"/>
        </w:rPr>
        <w:t>第三条</w:t>
      </w:r>
      <w:r>
        <w:rPr>
          <w:rFonts w:hint="eastAsia" w:ascii="仿宋_GB2312" w:eastAsia="仿宋_GB2312"/>
          <w:color w:val="auto"/>
          <w:sz w:val="32"/>
          <w:szCs w:val="32"/>
          <w:highlight w:val="none"/>
        </w:rPr>
        <w:t xml:space="preserve">  </w:t>
      </w:r>
      <w:r>
        <w:rPr>
          <w:rFonts w:hint="eastAsia" w:ascii="仿宋_GB2312" w:eastAsia="仿宋_GB2312"/>
          <w:color w:val="auto"/>
          <w:sz w:val="32"/>
          <w:szCs w:val="32"/>
          <w:highlight w:val="none"/>
          <w:lang w:eastAsia="zh-CN"/>
        </w:rPr>
        <w:t>各镇（乡）街道是辖区内农村集体资产交易的监管责任主体，应确定专门的机构和工作人员对农村集体资产交易进行办理、指导、监督和管理，同时应制定符合实际的交易决策、审批、监督等内控机制。</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default" w:ascii="黑体" w:hAnsi="黑体" w:eastAsia="黑体" w:cs="Arial"/>
          <w:color w:val="auto"/>
          <w:kern w:val="0"/>
          <w:sz w:val="32"/>
          <w:szCs w:val="32"/>
          <w:highlight w:val="none"/>
          <w:lang w:val="en-US" w:eastAsia="zh-CN"/>
        </w:rPr>
      </w:pPr>
      <w:r>
        <w:rPr>
          <w:rFonts w:hint="eastAsia" w:ascii="黑体" w:hAnsi="黑体" w:eastAsia="黑体" w:cs="Arial"/>
          <w:color w:val="auto"/>
          <w:kern w:val="0"/>
          <w:sz w:val="32"/>
          <w:szCs w:val="32"/>
          <w:highlight w:val="none"/>
          <w:lang w:eastAsia="zh-CN"/>
        </w:rPr>
        <w:t>第二章</w:t>
      </w:r>
      <w:r>
        <w:rPr>
          <w:rFonts w:hint="eastAsia" w:ascii="黑体" w:hAnsi="黑体" w:eastAsia="黑体" w:cs="Arial"/>
          <w:color w:val="auto"/>
          <w:kern w:val="0"/>
          <w:sz w:val="32"/>
          <w:szCs w:val="32"/>
          <w:highlight w:val="none"/>
          <w:lang w:val="en-US" w:eastAsia="zh-CN"/>
        </w:rPr>
        <w:t xml:space="preserve">  </w:t>
      </w:r>
      <w:r>
        <w:rPr>
          <w:rFonts w:hint="eastAsia" w:ascii="黑体" w:hAnsi="黑体" w:eastAsia="黑体" w:cs="Arial"/>
          <w:color w:val="auto"/>
          <w:kern w:val="0"/>
          <w:sz w:val="32"/>
          <w:szCs w:val="32"/>
          <w:highlight w:val="none"/>
          <w:lang w:eastAsia="zh-CN"/>
        </w:rPr>
        <w:t>交易办法</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643" w:firstLineChars="200"/>
        <w:textAlignment w:val="auto"/>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b/>
          <w:bCs/>
          <w:color w:val="auto"/>
          <w:sz w:val="32"/>
          <w:szCs w:val="32"/>
          <w:highlight w:val="none"/>
          <w:lang w:eastAsia="zh-CN"/>
        </w:rPr>
        <w:t>第四条</w:t>
      </w:r>
      <w:r>
        <w:rPr>
          <w:rFonts w:hint="eastAsia" w:ascii="仿宋_GB2312" w:hAnsi="Times New Roman" w:eastAsia="仿宋_GB2312" w:cs="Times New Roman"/>
          <w:b/>
          <w:bCs/>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lang w:eastAsia="zh-CN"/>
        </w:rPr>
        <w:t>参照必须招标规模标准，根据《关于明确海曙区公共资源交易限额等相关规定的通知》（海资交管办〔2018〕8号），属于大型工程的按照国家法律法规和省市区相关要求执行；属于微型、小型工程的根据《海曙区限额以下村级工程交易管理办法（试行）》执行。</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643" w:firstLineChars="200"/>
        <w:textAlignment w:val="auto"/>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b/>
          <w:bCs/>
          <w:color w:val="auto"/>
          <w:sz w:val="32"/>
          <w:szCs w:val="32"/>
          <w:highlight w:val="none"/>
          <w:lang w:eastAsia="zh-CN"/>
        </w:rPr>
        <w:t>第五条</w:t>
      </w:r>
      <w:r>
        <w:rPr>
          <w:rFonts w:hint="eastAsia" w:ascii="仿宋_GB2312" w:hAnsi="Times New Roman" w:eastAsia="仿宋_GB2312" w:cs="Times New Roman"/>
          <w:color w:val="auto"/>
          <w:sz w:val="32"/>
          <w:szCs w:val="32"/>
          <w:highlight w:val="none"/>
          <w:lang w:val="en-US" w:eastAsia="zh-CN"/>
        </w:rPr>
        <w:t xml:space="preserve">  货物和服务采购项目按照以下方式执行：</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auto"/>
        <w:rPr>
          <w:rFonts w:hint="eastAsia" w:ascii="仿宋_GB2312" w:hAnsi="Times New Roman" w:eastAsia="仿宋_GB2312" w:cs="Times New Roman"/>
          <w:color w:val="auto"/>
          <w:sz w:val="32"/>
          <w:szCs w:val="32"/>
          <w:highlight w:val="none"/>
          <w:lang w:eastAsia="zh-CN"/>
        </w:rPr>
      </w:pPr>
      <w:r>
        <w:rPr>
          <w:rFonts w:hint="eastAsia" w:ascii="仿宋_GB2312" w:hAnsi="Times New Roman" w:eastAsia="仿宋_GB2312" w:cs="Times New Roman"/>
          <w:color w:val="auto"/>
          <w:sz w:val="32"/>
          <w:szCs w:val="32"/>
          <w:highlight w:val="none"/>
          <w:lang w:val="en-US" w:eastAsia="zh-CN"/>
        </w:rPr>
        <w:t>（一）</w:t>
      </w:r>
      <w:r>
        <w:rPr>
          <w:rFonts w:hint="eastAsia" w:ascii="仿宋_GB2312" w:hAnsi="Times New Roman" w:eastAsia="仿宋_GB2312" w:cs="Times New Roman"/>
          <w:color w:val="auto"/>
          <w:sz w:val="32"/>
          <w:szCs w:val="32"/>
          <w:highlight w:val="none"/>
          <w:lang w:eastAsia="zh-CN"/>
        </w:rPr>
        <w:t>单项</w:t>
      </w:r>
      <w:r>
        <w:rPr>
          <w:rFonts w:hint="eastAsia" w:ascii="仿宋_GB2312" w:hAnsi="Times New Roman" w:eastAsia="仿宋_GB2312" w:cs="Times New Roman"/>
          <w:color w:val="auto"/>
          <w:sz w:val="32"/>
          <w:szCs w:val="32"/>
          <w:highlight w:val="none"/>
        </w:rPr>
        <w:t>合同估算价</w:t>
      </w:r>
      <w:r>
        <w:rPr>
          <w:rFonts w:hint="eastAsia" w:ascii="仿宋_GB2312" w:hAnsi="Times New Roman" w:eastAsia="仿宋_GB2312" w:cs="Times New Roman"/>
          <w:color w:val="auto"/>
          <w:sz w:val="32"/>
          <w:szCs w:val="32"/>
          <w:highlight w:val="none"/>
          <w:lang w:val="en-US" w:eastAsia="zh-CN"/>
        </w:rPr>
        <w:t>5万</w:t>
      </w:r>
      <w:r>
        <w:rPr>
          <w:rFonts w:hint="eastAsia" w:ascii="仿宋_GB2312" w:hAnsi="Times New Roman" w:eastAsia="仿宋_GB2312" w:cs="Times New Roman"/>
          <w:color w:val="auto"/>
          <w:sz w:val="32"/>
          <w:szCs w:val="32"/>
          <w:highlight w:val="none"/>
        </w:rPr>
        <w:t>元以上</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lang w:val="en-US" w:eastAsia="zh-CN"/>
        </w:rPr>
        <w:t>30</w:t>
      </w:r>
      <w:r>
        <w:rPr>
          <w:rFonts w:hint="eastAsia" w:ascii="仿宋_GB2312" w:hAnsi="Times New Roman" w:eastAsia="仿宋_GB2312" w:cs="Times New Roman"/>
          <w:color w:val="auto"/>
          <w:sz w:val="32"/>
          <w:szCs w:val="32"/>
          <w:highlight w:val="none"/>
        </w:rPr>
        <w:t>万元以下</w:t>
      </w:r>
      <w:r>
        <w:rPr>
          <w:rFonts w:hint="eastAsia" w:ascii="仿宋_GB2312" w:hAnsi="Times New Roman" w:eastAsia="仿宋_GB2312" w:cs="Times New Roman"/>
          <w:color w:val="auto"/>
          <w:sz w:val="32"/>
          <w:szCs w:val="32"/>
          <w:highlight w:val="none"/>
          <w:lang w:eastAsia="zh-CN"/>
        </w:rPr>
        <w:t>的货物采购</w:t>
      </w:r>
      <w:r>
        <w:rPr>
          <w:rFonts w:hint="eastAsia" w:ascii="仿宋_GB2312" w:hAnsi="Times New Roman" w:eastAsia="仿宋_GB2312" w:cs="Times New Roman"/>
          <w:color w:val="auto"/>
          <w:sz w:val="32"/>
          <w:szCs w:val="32"/>
          <w:highlight w:val="none"/>
        </w:rPr>
        <w:t>，经</w:t>
      </w:r>
      <w:r>
        <w:rPr>
          <w:rFonts w:hint="eastAsia" w:ascii="仿宋_GB2312" w:eastAsia="仿宋_GB2312"/>
          <w:color w:val="auto"/>
          <w:sz w:val="32"/>
          <w:szCs w:val="32"/>
          <w:highlight w:val="none"/>
          <w:lang w:eastAsia="zh-CN"/>
        </w:rPr>
        <w:t>各镇（乡）街道</w:t>
      </w:r>
      <w:r>
        <w:rPr>
          <w:rFonts w:hint="eastAsia" w:ascii="仿宋_GB2312" w:hAnsi="Times New Roman" w:eastAsia="仿宋_GB2312" w:cs="Times New Roman"/>
          <w:color w:val="auto"/>
          <w:sz w:val="32"/>
          <w:szCs w:val="32"/>
          <w:highlight w:val="none"/>
        </w:rPr>
        <w:t>审查同意，可</w:t>
      </w:r>
      <w:r>
        <w:rPr>
          <w:rFonts w:hint="eastAsia" w:ascii="仿宋_GB2312" w:hAnsi="Times New Roman" w:eastAsia="仿宋_GB2312" w:cs="Times New Roman"/>
          <w:color w:val="auto"/>
          <w:sz w:val="32"/>
          <w:szCs w:val="32"/>
          <w:highlight w:val="none"/>
          <w:lang w:eastAsia="zh-CN"/>
        </w:rPr>
        <w:t>选择三江、新江厦、麦德龙等大型超市，或者京东、淘宝、“政采云”等网上超市自行购买，也可以通过网上竞价、公开选取方式购买。农副产品的采购，经成员代表大会讨论、</w:t>
      </w:r>
      <w:r>
        <w:rPr>
          <w:rFonts w:hint="eastAsia" w:ascii="仿宋_GB2312" w:eastAsia="仿宋_GB2312"/>
          <w:color w:val="auto"/>
          <w:sz w:val="32"/>
          <w:szCs w:val="32"/>
          <w:highlight w:val="none"/>
          <w:lang w:eastAsia="zh-CN"/>
        </w:rPr>
        <w:t>镇（乡）街道</w:t>
      </w:r>
      <w:r>
        <w:rPr>
          <w:rFonts w:hint="eastAsia" w:ascii="仿宋_GB2312" w:hAnsi="Times New Roman" w:eastAsia="仿宋_GB2312" w:cs="Times New Roman"/>
          <w:color w:val="auto"/>
          <w:sz w:val="32"/>
          <w:szCs w:val="32"/>
          <w:highlight w:val="none"/>
        </w:rPr>
        <w:t>审查同意</w:t>
      </w:r>
      <w:r>
        <w:rPr>
          <w:rFonts w:hint="eastAsia" w:ascii="仿宋_GB2312" w:hAnsi="Times New Roman" w:eastAsia="仿宋_GB2312" w:cs="Times New Roman"/>
          <w:color w:val="auto"/>
          <w:sz w:val="32"/>
          <w:szCs w:val="32"/>
          <w:highlight w:val="none"/>
          <w:lang w:eastAsia="zh-CN"/>
        </w:rPr>
        <w:t>，也可在本地质优价廉的产品中进行采购。</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auto"/>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eastAsia="zh-CN"/>
        </w:rPr>
        <w:t>（二）</w:t>
      </w:r>
      <w:r>
        <w:rPr>
          <w:rFonts w:hint="eastAsia" w:ascii="仿宋_GB2312" w:hAnsi="Times New Roman" w:eastAsia="仿宋_GB2312" w:cs="Times New Roman"/>
          <w:color w:val="auto"/>
          <w:sz w:val="32"/>
          <w:szCs w:val="32"/>
          <w:highlight w:val="none"/>
          <w:lang w:val="en-US" w:eastAsia="zh-CN"/>
        </w:rPr>
        <w:t>单项合同估算价5万元以上、30万元以下的保洁服务、物业服务等服务购买，应采用网上竞价或公开选取方式。</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auto"/>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（三）单项合同估算价30万元以上、100万元以下的货物和服务采购在所属</w:t>
      </w:r>
      <w:r>
        <w:rPr>
          <w:rFonts w:hint="eastAsia" w:ascii="仿宋_GB2312" w:eastAsia="仿宋_GB2312"/>
          <w:color w:val="auto"/>
          <w:sz w:val="32"/>
          <w:szCs w:val="32"/>
          <w:highlight w:val="none"/>
          <w:lang w:eastAsia="zh-CN"/>
        </w:rPr>
        <w:t>镇（乡）街道交易站</w:t>
      </w:r>
      <w:r>
        <w:rPr>
          <w:rFonts w:hint="eastAsia" w:ascii="仿宋_GB2312" w:hAnsi="Times New Roman" w:eastAsia="仿宋_GB2312" w:cs="Times New Roman"/>
          <w:color w:val="auto"/>
          <w:sz w:val="32"/>
          <w:szCs w:val="32"/>
          <w:highlight w:val="none"/>
          <w:lang w:val="en-US" w:eastAsia="zh-CN"/>
        </w:rPr>
        <w:t>公开选取。</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auto"/>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（四）单项合同估算价100万元以上的货物和服务采购进区公共资源交易中心公开招标。</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643" w:firstLineChars="200"/>
        <w:textAlignment w:val="auto"/>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b/>
          <w:bCs/>
          <w:color w:val="auto"/>
          <w:sz w:val="32"/>
          <w:szCs w:val="32"/>
          <w:highlight w:val="none"/>
          <w:lang w:val="en-US" w:eastAsia="zh-CN"/>
        </w:rPr>
        <w:t>第六条</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lang w:eastAsia="zh-CN"/>
        </w:rPr>
        <w:t>厂房、</w:t>
      </w:r>
      <w:r>
        <w:rPr>
          <w:rFonts w:hint="eastAsia" w:ascii="仿宋_GB2312" w:hAnsi="Times New Roman" w:eastAsia="仿宋_GB2312" w:cs="Times New Roman"/>
          <w:color w:val="auto"/>
          <w:sz w:val="32"/>
          <w:szCs w:val="32"/>
          <w:highlight w:val="none"/>
        </w:rPr>
        <w:t>房屋、设备等资产转让、变卖</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出租，村</w:t>
      </w:r>
      <w:r>
        <w:rPr>
          <w:rFonts w:hint="eastAsia" w:ascii="仿宋_GB2312" w:hAnsi="Times New Roman" w:eastAsia="仿宋_GB2312" w:cs="Times New Roman"/>
          <w:color w:val="auto"/>
          <w:sz w:val="32"/>
          <w:szCs w:val="32"/>
          <w:highlight w:val="none"/>
          <w:lang w:eastAsia="zh-CN"/>
        </w:rPr>
        <w:t>级</w:t>
      </w:r>
      <w:r>
        <w:rPr>
          <w:rFonts w:hint="eastAsia" w:ascii="仿宋_GB2312" w:hAnsi="Times New Roman" w:eastAsia="仿宋_GB2312" w:cs="Times New Roman"/>
          <w:color w:val="auto"/>
          <w:sz w:val="32"/>
          <w:szCs w:val="32"/>
          <w:highlight w:val="none"/>
        </w:rPr>
        <w:t>果园、塘山、公墓、土地、林地等</w:t>
      </w:r>
      <w:r>
        <w:rPr>
          <w:rFonts w:hint="eastAsia" w:ascii="仿宋_GB2312" w:hAnsi="Times New Roman" w:eastAsia="仿宋_GB2312" w:cs="Times New Roman"/>
          <w:color w:val="auto"/>
          <w:sz w:val="32"/>
          <w:szCs w:val="32"/>
          <w:highlight w:val="none"/>
          <w:lang w:eastAsia="zh-CN"/>
        </w:rPr>
        <w:t>资源</w:t>
      </w:r>
      <w:r>
        <w:rPr>
          <w:rFonts w:hint="eastAsia" w:ascii="仿宋_GB2312" w:hAnsi="Times New Roman" w:eastAsia="仿宋_GB2312" w:cs="Times New Roman"/>
          <w:color w:val="auto"/>
          <w:sz w:val="32"/>
          <w:szCs w:val="32"/>
          <w:highlight w:val="none"/>
        </w:rPr>
        <w:t>出租</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lang w:val="en-US" w:eastAsia="zh-CN"/>
        </w:rPr>
        <w:t>按照以下方式执行：</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auto"/>
        <w:rPr>
          <w:rFonts w:hint="eastAsia" w:ascii="仿宋_GB2312" w:hAnsi="Times New Roman" w:eastAsia="仿宋_GB2312" w:cs="Times New Roman"/>
          <w:color w:val="auto"/>
          <w:sz w:val="32"/>
          <w:szCs w:val="32"/>
          <w:highlight w:val="none"/>
          <w:lang w:eastAsia="zh-CN"/>
        </w:rPr>
      </w:pPr>
      <w:r>
        <w:rPr>
          <w:rFonts w:hint="eastAsia" w:ascii="仿宋_GB2312" w:hAnsi="Times New Roman" w:eastAsia="仿宋_GB2312" w:cs="Times New Roman"/>
          <w:color w:val="auto"/>
          <w:sz w:val="32"/>
          <w:szCs w:val="32"/>
          <w:highlight w:val="none"/>
          <w:lang w:val="en-US" w:eastAsia="zh-CN"/>
        </w:rPr>
        <w:t>（一）</w:t>
      </w:r>
      <w:r>
        <w:rPr>
          <w:rFonts w:hint="eastAsia" w:ascii="仿宋_GB2312" w:hAnsi="Times New Roman" w:eastAsia="仿宋_GB2312" w:cs="Times New Roman"/>
          <w:color w:val="auto"/>
          <w:sz w:val="32"/>
          <w:szCs w:val="32"/>
          <w:highlight w:val="none"/>
          <w:lang w:eastAsia="zh-CN"/>
        </w:rPr>
        <w:t>单项</w:t>
      </w:r>
      <w:r>
        <w:rPr>
          <w:rFonts w:hint="eastAsia" w:ascii="仿宋_GB2312" w:hAnsi="Times New Roman" w:eastAsia="仿宋_GB2312" w:cs="Times New Roman"/>
          <w:color w:val="auto"/>
          <w:sz w:val="32"/>
          <w:szCs w:val="32"/>
          <w:highlight w:val="none"/>
        </w:rPr>
        <w:t>合同估算价</w:t>
      </w:r>
      <w:r>
        <w:rPr>
          <w:rFonts w:hint="eastAsia" w:ascii="仿宋_GB2312" w:hAnsi="Times New Roman" w:eastAsia="仿宋_GB2312" w:cs="Times New Roman"/>
          <w:color w:val="auto"/>
          <w:sz w:val="32"/>
          <w:szCs w:val="32"/>
          <w:highlight w:val="none"/>
          <w:lang w:val="en-US" w:eastAsia="zh-CN"/>
        </w:rPr>
        <w:t>5</w:t>
      </w:r>
      <w:r>
        <w:rPr>
          <w:rFonts w:hint="eastAsia" w:ascii="仿宋_GB2312" w:hAnsi="Times New Roman" w:eastAsia="仿宋_GB2312" w:cs="Times New Roman"/>
          <w:color w:val="auto"/>
          <w:sz w:val="32"/>
          <w:szCs w:val="32"/>
          <w:highlight w:val="none"/>
        </w:rPr>
        <w:t>万元以上</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lang w:val="en-US" w:eastAsia="zh-CN"/>
        </w:rPr>
        <w:t>30</w:t>
      </w:r>
      <w:r>
        <w:rPr>
          <w:rFonts w:hint="eastAsia" w:ascii="仿宋_GB2312" w:hAnsi="Times New Roman" w:eastAsia="仿宋_GB2312" w:cs="Times New Roman"/>
          <w:color w:val="auto"/>
          <w:sz w:val="32"/>
          <w:szCs w:val="32"/>
          <w:highlight w:val="none"/>
        </w:rPr>
        <w:t>万元以下的，</w:t>
      </w:r>
      <w:r>
        <w:rPr>
          <w:rFonts w:hint="eastAsia" w:ascii="仿宋_GB2312" w:hAnsi="Times New Roman" w:eastAsia="仿宋_GB2312" w:cs="Times New Roman"/>
          <w:color w:val="auto"/>
          <w:sz w:val="32"/>
          <w:szCs w:val="32"/>
          <w:highlight w:val="none"/>
          <w:lang w:eastAsia="zh-CN"/>
        </w:rPr>
        <w:t>应当采用在线竞价（拍卖）或公开选取的方式选择受买人，鼓励选择在线竞价（拍卖）方式。</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auto"/>
        <w:rPr>
          <w:rFonts w:hint="eastAsia" w:ascii="仿宋_GB2312" w:hAnsi="Times New Roman" w:eastAsia="仿宋_GB2312" w:cs="Times New Roman"/>
          <w:color w:val="auto"/>
          <w:sz w:val="32"/>
          <w:szCs w:val="32"/>
          <w:highlight w:val="none"/>
          <w:lang w:eastAsia="zh-CN"/>
        </w:rPr>
      </w:pPr>
      <w:r>
        <w:rPr>
          <w:rFonts w:hint="eastAsia" w:ascii="仿宋_GB2312" w:hAnsi="Times New Roman" w:eastAsia="仿宋_GB2312" w:cs="Times New Roman"/>
          <w:color w:val="auto"/>
          <w:sz w:val="32"/>
          <w:szCs w:val="32"/>
          <w:highlight w:val="none"/>
          <w:lang w:eastAsia="zh-CN"/>
        </w:rPr>
        <w:t>（二）单项</w:t>
      </w:r>
      <w:r>
        <w:rPr>
          <w:rFonts w:hint="eastAsia" w:ascii="仿宋_GB2312" w:hAnsi="Times New Roman" w:eastAsia="仿宋_GB2312" w:cs="Times New Roman"/>
          <w:color w:val="auto"/>
          <w:sz w:val="32"/>
          <w:szCs w:val="32"/>
          <w:highlight w:val="none"/>
        </w:rPr>
        <w:t>合同估算价</w:t>
      </w:r>
      <w:r>
        <w:rPr>
          <w:rFonts w:hint="eastAsia" w:ascii="仿宋_GB2312" w:hAnsi="Times New Roman" w:eastAsia="仿宋_GB2312" w:cs="Times New Roman"/>
          <w:color w:val="auto"/>
          <w:sz w:val="32"/>
          <w:szCs w:val="32"/>
          <w:highlight w:val="none"/>
          <w:lang w:val="en-US" w:eastAsia="zh-CN"/>
        </w:rPr>
        <w:t>30</w:t>
      </w:r>
      <w:r>
        <w:rPr>
          <w:rFonts w:hint="eastAsia" w:ascii="仿宋_GB2312" w:hAnsi="Times New Roman" w:eastAsia="仿宋_GB2312" w:cs="Times New Roman"/>
          <w:color w:val="auto"/>
          <w:sz w:val="32"/>
          <w:szCs w:val="32"/>
          <w:highlight w:val="none"/>
        </w:rPr>
        <w:t>万元以上</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lang w:val="en-US" w:eastAsia="zh-CN"/>
        </w:rPr>
        <w:t>100</w:t>
      </w:r>
      <w:r>
        <w:rPr>
          <w:rFonts w:hint="eastAsia" w:ascii="仿宋_GB2312" w:hAnsi="Times New Roman" w:eastAsia="仿宋_GB2312" w:cs="Times New Roman"/>
          <w:color w:val="auto"/>
          <w:sz w:val="32"/>
          <w:szCs w:val="32"/>
          <w:highlight w:val="none"/>
        </w:rPr>
        <w:t>万元以下的</w:t>
      </w:r>
      <w:r>
        <w:rPr>
          <w:rFonts w:hint="eastAsia" w:ascii="仿宋_GB2312" w:hAnsi="Times New Roman" w:eastAsia="仿宋_GB2312" w:cs="Times New Roman"/>
          <w:color w:val="auto"/>
          <w:sz w:val="32"/>
          <w:szCs w:val="32"/>
          <w:highlight w:val="none"/>
          <w:lang w:eastAsia="zh-CN"/>
        </w:rPr>
        <w:t>，可选择使用在线竞价（拍卖）公开选取的方式选择受买人，选择公开选取的应当在镇（乡）街道公共资源交易站进场交易。</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auto"/>
        <w:rPr>
          <w:rFonts w:hint="eastAsia" w:ascii="仿宋_GB2312" w:hAnsi="Times New Roman" w:eastAsia="仿宋_GB2312" w:cs="Times New Roman"/>
          <w:color w:val="auto"/>
          <w:sz w:val="32"/>
          <w:szCs w:val="32"/>
          <w:highlight w:val="none"/>
          <w:lang w:eastAsia="zh-CN"/>
        </w:rPr>
      </w:pPr>
      <w:r>
        <w:rPr>
          <w:rFonts w:hint="eastAsia" w:ascii="仿宋_GB2312" w:hAnsi="Times New Roman" w:eastAsia="仿宋_GB2312" w:cs="Times New Roman"/>
          <w:color w:val="auto"/>
          <w:sz w:val="32"/>
          <w:szCs w:val="32"/>
          <w:highlight w:val="none"/>
          <w:lang w:eastAsia="zh-CN"/>
        </w:rPr>
        <w:t>（三）单项</w:t>
      </w:r>
      <w:r>
        <w:rPr>
          <w:rFonts w:hint="eastAsia" w:ascii="仿宋_GB2312" w:hAnsi="Times New Roman" w:eastAsia="仿宋_GB2312" w:cs="Times New Roman"/>
          <w:color w:val="auto"/>
          <w:sz w:val="32"/>
          <w:szCs w:val="32"/>
          <w:highlight w:val="none"/>
        </w:rPr>
        <w:t>合同估算价</w:t>
      </w:r>
      <w:r>
        <w:rPr>
          <w:rFonts w:hint="eastAsia" w:ascii="仿宋_GB2312" w:hAnsi="Times New Roman" w:eastAsia="仿宋_GB2312" w:cs="Times New Roman"/>
          <w:color w:val="auto"/>
          <w:sz w:val="32"/>
          <w:szCs w:val="32"/>
          <w:highlight w:val="none"/>
          <w:lang w:val="en-US" w:eastAsia="zh-CN"/>
        </w:rPr>
        <w:t>100</w:t>
      </w:r>
      <w:r>
        <w:rPr>
          <w:rFonts w:hint="eastAsia" w:ascii="仿宋_GB2312" w:hAnsi="Times New Roman" w:eastAsia="仿宋_GB2312" w:cs="Times New Roman"/>
          <w:color w:val="auto"/>
          <w:sz w:val="32"/>
          <w:szCs w:val="32"/>
          <w:highlight w:val="none"/>
        </w:rPr>
        <w:t>万元以</w:t>
      </w:r>
      <w:r>
        <w:rPr>
          <w:rFonts w:hint="eastAsia" w:ascii="仿宋_GB2312" w:hAnsi="Times New Roman" w:eastAsia="仿宋_GB2312" w:cs="Times New Roman"/>
          <w:color w:val="auto"/>
          <w:sz w:val="32"/>
          <w:szCs w:val="32"/>
          <w:highlight w:val="none"/>
          <w:lang w:eastAsia="zh-CN"/>
        </w:rPr>
        <w:t>上</w:t>
      </w:r>
      <w:r>
        <w:rPr>
          <w:rFonts w:hint="eastAsia" w:ascii="仿宋_GB2312" w:hAnsi="Times New Roman" w:eastAsia="仿宋_GB2312" w:cs="Times New Roman"/>
          <w:color w:val="auto"/>
          <w:sz w:val="32"/>
          <w:szCs w:val="32"/>
          <w:highlight w:val="none"/>
        </w:rPr>
        <w:t>的</w:t>
      </w:r>
      <w:r>
        <w:rPr>
          <w:rFonts w:hint="eastAsia" w:ascii="仿宋_GB2312" w:hAnsi="Times New Roman" w:eastAsia="仿宋_GB2312" w:cs="Times New Roman"/>
          <w:color w:val="auto"/>
          <w:sz w:val="32"/>
          <w:szCs w:val="32"/>
          <w:highlight w:val="none"/>
          <w:lang w:eastAsia="zh-CN"/>
        </w:rPr>
        <w:t>，可选择使用在线竞价（拍卖）或公开招标的方式选择受买人，选择公开招标的应当在区公共资源交易中心进场交易。</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auto"/>
        <w:rPr>
          <w:rFonts w:hint="eastAsia" w:ascii="仿宋_GB2312" w:hAnsi="Times New Roman" w:eastAsia="仿宋_GB2312" w:cs="Times New Roman"/>
          <w:color w:val="auto"/>
          <w:sz w:val="32"/>
          <w:szCs w:val="32"/>
          <w:highlight w:val="none"/>
          <w:lang w:eastAsia="zh-CN"/>
        </w:rPr>
      </w:pPr>
      <w:r>
        <w:rPr>
          <w:rFonts w:hint="eastAsia" w:ascii="仿宋_GB2312" w:hAnsi="Times New Roman" w:eastAsia="仿宋_GB2312" w:cs="Times New Roman"/>
          <w:color w:val="auto"/>
          <w:sz w:val="32"/>
          <w:szCs w:val="32"/>
          <w:highlight w:val="none"/>
          <w:lang w:eastAsia="zh-CN"/>
        </w:rPr>
        <w:t>涉及本条款相关的资源资产交易，鼓励标的指导价通过评估计算器计算出参考值，经村成员代表大会结合实际情况决议后产生。各</w:t>
      </w:r>
      <w:r>
        <w:rPr>
          <w:rFonts w:hint="eastAsia" w:ascii="仿宋_GB2312" w:eastAsia="仿宋_GB2312"/>
          <w:color w:val="auto"/>
          <w:sz w:val="32"/>
          <w:szCs w:val="32"/>
          <w:highlight w:val="none"/>
          <w:lang w:eastAsia="zh-CN"/>
        </w:rPr>
        <w:t>镇（乡）街道</w:t>
      </w:r>
      <w:r>
        <w:rPr>
          <w:rFonts w:hint="eastAsia" w:ascii="仿宋_GB2312" w:hAnsi="Times New Roman" w:eastAsia="仿宋_GB2312" w:cs="Times New Roman"/>
          <w:color w:val="auto"/>
          <w:sz w:val="32"/>
          <w:szCs w:val="32"/>
          <w:highlight w:val="none"/>
          <w:lang w:eastAsia="zh-CN"/>
        </w:rPr>
        <w:t>根据实际情况可制定续租、优先租赁、限价竞拍等实施细则。</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240" w:lineRule="auto"/>
        <w:ind w:right="0" w:rightChars="0" w:firstLine="643" w:firstLineChars="200"/>
        <w:textAlignment w:val="auto"/>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b/>
          <w:bCs/>
          <w:color w:val="auto"/>
          <w:sz w:val="32"/>
          <w:szCs w:val="32"/>
          <w:highlight w:val="none"/>
          <w:lang w:val="en-US" w:eastAsia="zh-CN"/>
        </w:rPr>
        <w:t>第七条</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抢险</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救灾、应急</w:t>
      </w:r>
      <w:r>
        <w:rPr>
          <w:rFonts w:hint="eastAsia" w:ascii="仿宋_GB2312" w:hAnsi="Times New Roman" w:eastAsia="仿宋_GB2312" w:cs="Times New Roman"/>
          <w:color w:val="auto"/>
          <w:sz w:val="32"/>
          <w:szCs w:val="32"/>
          <w:highlight w:val="none"/>
          <w:lang w:eastAsia="zh-CN"/>
        </w:rPr>
        <w:t>等小型、微型工程项目，</w:t>
      </w:r>
      <w:r>
        <w:rPr>
          <w:rFonts w:hint="eastAsia" w:ascii="仿宋_GB2312" w:hAnsi="Times New Roman" w:eastAsia="仿宋_GB2312" w:cs="Times New Roman"/>
          <w:color w:val="auto"/>
          <w:sz w:val="32"/>
          <w:szCs w:val="32"/>
          <w:highlight w:val="none"/>
          <w:lang w:val="en-US" w:eastAsia="zh-CN"/>
        </w:rPr>
        <w:t>村级</w:t>
      </w:r>
      <w:r>
        <w:rPr>
          <w:rFonts w:hint="eastAsia" w:ascii="仿宋_GB2312" w:hAnsi="Times New Roman" w:eastAsia="仿宋_GB2312" w:cs="Times New Roman"/>
          <w:color w:val="auto"/>
          <w:sz w:val="32"/>
          <w:szCs w:val="32"/>
          <w:highlight w:val="none"/>
        </w:rPr>
        <w:t>抢险</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救灾、应急</w:t>
      </w:r>
      <w:r>
        <w:rPr>
          <w:rFonts w:hint="eastAsia" w:ascii="仿宋_GB2312" w:hAnsi="Times New Roman" w:eastAsia="仿宋_GB2312" w:cs="Times New Roman"/>
          <w:color w:val="auto"/>
          <w:sz w:val="32"/>
          <w:szCs w:val="32"/>
          <w:highlight w:val="none"/>
          <w:lang w:eastAsia="zh-CN"/>
        </w:rPr>
        <w:t>物资采购等项目</w:t>
      </w:r>
      <w:r>
        <w:rPr>
          <w:rFonts w:hint="eastAsia" w:ascii="仿宋_GB2312" w:hAnsi="Times New Roman" w:eastAsia="仿宋_GB2312" w:cs="Times New Roman"/>
          <w:color w:val="auto"/>
          <w:sz w:val="32"/>
          <w:szCs w:val="32"/>
          <w:highlight w:val="none"/>
        </w:rPr>
        <w:t>，可根据</w:t>
      </w:r>
      <w:r>
        <w:rPr>
          <w:rFonts w:hint="eastAsia" w:ascii="仿宋_GB2312" w:eastAsia="仿宋_GB2312"/>
          <w:color w:val="auto"/>
          <w:sz w:val="32"/>
          <w:szCs w:val="32"/>
          <w:highlight w:val="none"/>
          <w:lang w:eastAsia="zh-CN"/>
        </w:rPr>
        <w:t>镇（乡）街道</w:t>
      </w:r>
      <w:r>
        <w:rPr>
          <w:rFonts w:hint="eastAsia" w:ascii="仿宋_GB2312" w:hAnsi="Times New Roman" w:eastAsia="仿宋_GB2312" w:cs="Times New Roman"/>
          <w:color w:val="auto"/>
          <w:sz w:val="32"/>
          <w:szCs w:val="32"/>
          <w:highlight w:val="none"/>
          <w:lang w:eastAsia="zh-CN"/>
        </w:rPr>
        <w:t>党委</w:t>
      </w:r>
      <w:r>
        <w:rPr>
          <w:rFonts w:hint="eastAsia" w:ascii="仿宋_GB2312" w:hAnsi="Times New Roman" w:eastAsia="仿宋_GB2312" w:cs="Times New Roman"/>
          <w:color w:val="auto"/>
          <w:sz w:val="32"/>
          <w:szCs w:val="32"/>
          <w:highlight w:val="none"/>
        </w:rPr>
        <w:t>会议纪要或者镇政府文件</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自行在符合资质的单位</w:t>
      </w:r>
      <w:r>
        <w:rPr>
          <w:rFonts w:hint="eastAsia" w:ascii="仿宋_GB2312" w:hAnsi="Times New Roman" w:eastAsia="仿宋_GB2312" w:cs="Times New Roman"/>
          <w:color w:val="auto"/>
          <w:sz w:val="32"/>
          <w:szCs w:val="32"/>
          <w:highlight w:val="none"/>
          <w:lang w:eastAsia="zh-CN"/>
        </w:rPr>
        <w:t>进行选择，</w:t>
      </w:r>
      <w:r>
        <w:rPr>
          <w:rFonts w:hint="eastAsia" w:ascii="仿宋_GB2312" w:hAnsi="Times New Roman" w:eastAsia="仿宋_GB2312" w:cs="Times New Roman"/>
          <w:color w:val="auto"/>
          <w:sz w:val="32"/>
          <w:szCs w:val="32"/>
          <w:highlight w:val="none"/>
        </w:rPr>
        <w:t>并</w:t>
      </w:r>
      <w:r>
        <w:rPr>
          <w:rFonts w:hint="eastAsia" w:ascii="仿宋_GB2312" w:hAnsi="Times New Roman" w:eastAsia="仿宋_GB2312" w:cs="Times New Roman"/>
          <w:color w:val="auto"/>
          <w:sz w:val="32"/>
          <w:szCs w:val="32"/>
          <w:highlight w:val="none"/>
          <w:lang w:eastAsia="zh-CN"/>
        </w:rPr>
        <w:t>向</w:t>
      </w:r>
      <w:r>
        <w:rPr>
          <w:rFonts w:hint="eastAsia" w:ascii="仿宋_GB2312" w:eastAsia="仿宋_GB2312"/>
          <w:color w:val="auto"/>
          <w:sz w:val="32"/>
          <w:szCs w:val="32"/>
          <w:highlight w:val="none"/>
          <w:lang w:eastAsia="zh-CN"/>
        </w:rPr>
        <w:t>镇（乡）街道</w:t>
      </w:r>
      <w:r>
        <w:rPr>
          <w:rFonts w:hint="eastAsia" w:ascii="仿宋_GB2312" w:hAnsi="Times New Roman" w:eastAsia="仿宋_GB2312" w:cs="Times New Roman"/>
          <w:color w:val="auto"/>
          <w:sz w:val="32"/>
          <w:szCs w:val="32"/>
          <w:highlight w:val="none"/>
        </w:rPr>
        <w:t>备案。</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center"/>
        <w:textAlignment w:val="auto"/>
        <w:rPr>
          <w:rFonts w:hint="eastAsia" w:ascii="仿宋_GB2312" w:hAnsi="Arial" w:eastAsia="黑体" w:cs="Arial"/>
          <w:color w:val="auto"/>
          <w:sz w:val="32"/>
          <w:szCs w:val="32"/>
          <w:highlight w:val="none"/>
          <w:lang w:val="en-US" w:eastAsia="zh-CN"/>
        </w:rPr>
      </w:pPr>
      <w:r>
        <w:rPr>
          <w:rFonts w:hint="eastAsia" w:ascii="仿宋_GB2312" w:hAnsi="Arial" w:eastAsia="黑体" w:cs="Arial"/>
          <w:color w:val="auto"/>
          <w:sz w:val="32"/>
          <w:szCs w:val="32"/>
          <w:highlight w:val="none"/>
          <w:lang w:eastAsia="zh-CN"/>
        </w:rPr>
        <w:t>第三章</w:t>
      </w:r>
      <w:r>
        <w:rPr>
          <w:rFonts w:hint="eastAsia" w:ascii="仿宋_GB2312" w:hAnsi="Arial" w:eastAsia="黑体" w:cs="Arial"/>
          <w:color w:val="auto"/>
          <w:sz w:val="32"/>
          <w:szCs w:val="32"/>
          <w:highlight w:val="none"/>
          <w:lang w:val="en-US" w:eastAsia="zh-CN"/>
        </w:rPr>
        <w:t xml:space="preserve">  交易方式</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640"/>
        <w:jc w:val="left"/>
        <w:textAlignment w:val="auto"/>
        <w:rPr>
          <w:rFonts w:hint="default" w:ascii="仿宋_GB2312" w:hAnsi="仿宋_GB2312" w:eastAsia="仿宋_GB2312" w:cs="Times New Roman"/>
          <w:color w:val="auto"/>
          <w:sz w:val="32"/>
          <w:szCs w:val="32"/>
          <w:highlight w:val="none"/>
          <w:lang w:val="en-US" w:eastAsia="zh-CN"/>
        </w:rPr>
      </w:pPr>
      <w:r>
        <w:rPr>
          <w:rFonts w:hint="eastAsia" w:ascii="仿宋_GB2312" w:hAnsi="Times New Roman" w:eastAsia="仿宋_GB2312" w:cs="Times New Roman"/>
          <w:b/>
          <w:bCs/>
          <w:color w:val="auto"/>
          <w:sz w:val="32"/>
          <w:szCs w:val="32"/>
          <w:highlight w:val="none"/>
          <w:lang w:val="en-US" w:eastAsia="zh-CN"/>
        </w:rPr>
        <w:t>第八条</w:t>
      </w:r>
      <w:r>
        <w:rPr>
          <w:rFonts w:hint="eastAsia" w:ascii="仿宋_GB2312" w:hAnsi="Arial" w:eastAsia="黑体" w:cs="Arial"/>
          <w:color w:val="auto"/>
          <w:sz w:val="32"/>
          <w:szCs w:val="32"/>
          <w:highlight w:val="none"/>
          <w:lang w:val="en-US" w:eastAsia="zh-CN"/>
        </w:rPr>
        <w:t xml:space="preserve">  </w:t>
      </w:r>
      <w:r>
        <w:rPr>
          <w:rFonts w:hint="eastAsia" w:ascii="仿宋_GB2312" w:hAnsi="仿宋_GB2312" w:eastAsia="仿宋_GB2312" w:cs="Times New Roman"/>
          <w:color w:val="auto"/>
          <w:sz w:val="32"/>
          <w:szCs w:val="32"/>
          <w:highlight w:val="none"/>
          <w:lang w:val="en-US" w:eastAsia="zh-CN"/>
        </w:rPr>
        <w:t>符合本办法第四条情形的，交易方式按相应规定执行。</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640"/>
        <w:jc w:val="left"/>
        <w:textAlignment w:val="auto"/>
        <w:rPr>
          <w:rFonts w:hint="default" w:ascii="仿宋_GB2312" w:hAnsi="仿宋_GB2312" w:eastAsia="仿宋_GB2312" w:cs="Times New Roman"/>
          <w:color w:val="auto"/>
          <w:sz w:val="32"/>
          <w:szCs w:val="32"/>
          <w:highlight w:val="none"/>
          <w:lang w:val="en-US" w:eastAsia="zh-CN"/>
        </w:rPr>
      </w:pPr>
      <w:r>
        <w:rPr>
          <w:rFonts w:hint="eastAsia" w:ascii="仿宋_GB2312" w:hAnsi="Times New Roman" w:eastAsia="仿宋_GB2312" w:cs="Times New Roman"/>
          <w:b/>
          <w:bCs/>
          <w:color w:val="auto"/>
          <w:sz w:val="32"/>
          <w:szCs w:val="32"/>
          <w:highlight w:val="none"/>
          <w:lang w:val="en-US" w:eastAsia="zh-CN"/>
        </w:rPr>
        <w:t>第九条</w:t>
      </w:r>
      <w:r>
        <w:rPr>
          <w:rFonts w:hint="eastAsia" w:ascii="仿宋_GB2312" w:hAnsi="仿宋_GB2312" w:eastAsia="仿宋_GB2312" w:cs="Times New Roman"/>
          <w:color w:val="auto"/>
          <w:sz w:val="32"/>
          <w:szCs w:val="32"/>
          <w:highlight w:val="none"/>
          <w:lang w:val="en-US" w:eastAsia="zh-CN"/>
        </w:rPr>
        <w:t xml:space="preserve">  网上竞价：项目方在竞价系统中上传项目需求，竞价参与方根据项目需求在竞价系统中报名、响应并报价。项目方在符合要求的参与方中选择最低报价者作为中选人。该方式公告发布至报价截止一般不少于3个工作日。</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640"/>
        <w:jc w:val="left"/>
        <w:textAlignment w:val="auto"/>
        <w:rPr>
          <w:rFonts w:hint="eastAsia" w:ascii="仿宋_GB2312" w:hAnsi="仿宋_GB2312" w:eastAsia="仿宋_GB2312" w:cs="Times New Roman"/>
          <w:color w:val="auto"/>
          <w:sz w:val="32"/>
          <w:szCs w:val="32"/>
          <w:highlight w:val="none"/>
          <w:lang w:val="en-US" w:eastAsia="zh-CN"/>
        </w:rPr>
      </w:pPr>
      <w:r>
        <w:rPr>
          <w:rFonts w:hint="eastAsia" w:ascii="仿宋_GB2312" w:hAnsi="Times New Roman" w:eastAsia="仿宋_GB2312" w:cs="Times New Roman"/>
          <w:b/>
          <w:bCs/>
          <w:color w:val="auto"/>
          <w:sz w:val="32"/>
          <w:szCs w:val="32"/>
          <w:highlight w:val="none"/>
          <w:lang w:val="en-US" w:eastAsia="zh-CN"/>
        </w:rPr>
        <w:t xml:space="preserve">第十条 </w:t>
      </w:r>
      <w:r>
        <w:rPr>
          <w:rFonts w:hint="eastAsia" w:ascii="仿宋_GB2312" w:hAnsi="仿宋_GB2312" w:eastAsia="仿宋_GB2312" w:cs="Times New Roman"/>
          <w:color w:val="auto"/>
          <w:sz w:val="32"/>
          <w:szCs w:val="32"/>
          <w:highlight w:val="none"/>
          <w:lang w:val="en-US" w:eastAsia="zh-CN"/>
        </w:rPr>
        <w:t xml:space="preserve"> 公开选取：项目方编制选取文件并在宁波市公共资源交易网海曙区分网发布，各响应参与方在指定时间内完成选取文件下载并制作响应文件参加评选。该方式公告发布至打分评选一般不少于5个工作日。</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640"/>
        <w:jc w:val="left"/>
        <w:textAlignment w:val="auto"/>
        <w:rPr>
          <w:rFonts w:hint="eastAsia" w:ascii="仿宋_GB2312" w:hAnsi="仿宋_GB2312" w:eastAsia="仿宋_GB2312" w:cs="Times New Roman"/>
          <w:color w:val="auto"/>
          <w:sz w:val="32"/>
          <w:szCs w:val="32"/>
          <w:highlight w:val="none"/>
          <w:lang w:val="en-US" w:eastAsia="zh-CN"/>
        </w:rPr>
      </w:pPr>
      <w:r>
        <w:rPr>
          <w:rFonts w:hint="eastAsia" w:ascii="仿宋_GB2312" w:hAnsi="Times New Roman" w:eastAsia="仿宋_GB2312" w:cs="Times New Roman"/>
          <w:b/>
          <w:bCs/>
          <w:color w:val="auto"/>
          <w:sz w:val="32"/>
          <w:szCs w:val="32"/>
          <w:highlight w:val="none"/>
          <w:lang w:val="en-US" w:eastAsia="zh-CN"/>
        </w:rPr>
        <w:t>第十一条</w:t>
      </w:r>
      <w:r>
        <w:rPr>
          <w:rFonts w:hint="eastAsia" w:ascii="仿宋_GB2312" w:hAnsi="Arial" w:eastAsia="黑体" w:cs="Arial"/>
          <w:color w:val="auto"/>
          <w:sz w:val="32"/>
          <w:szCs w:val="32"/>
          <w:highlight w:val="none"/>
          <w:lang w:val="en-US" w:eastAsia="zh-CN"/>
        </w:rPr>
        <w:t xml:space="preserve"> </w:t>
      </w:r>
      <w:r>
        <w:rPr>
          <w:rFonts w:hint="eastAsia" w:ascii="仿宋_GB2312" w:hAnsi="仿宋_GB2312"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lang w:eastAsia="zh-CN"/>
        </w:rPr>
        <w:t>在线竞价（拍卖）</w:t>
      </w:r>
      <w:r>
        <w:rPr>
          <w:rFonts w:hint="eastAsia" w:ascii="仿宋_GB2312" w:hAnsi="仿宋_GB2312" w:eastAsia="仿宋_GB2312" w:cs="Times New Roman"/>
          <w:color w:val="auto"/>
          <w:sz w:val="32"/>
          <w:szCs w:val="32"/>
          <w:highlight w:val="none"/>
          <w:lang w:val="en-US" w:eastAsia="zh-CN"/>
        </w:rPr>
        <w:t>：通过海曙区资源资产竞价系统，在系统内发布公告，竞价参与方系统内报名，规定时间内统一参与在线报价，报价最高的为项目中选人。该方式公告发布至在线报价一般不少于7日。</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textAlignment w:val="auto"/>
        <w:rPr>
          <w:rFonts w:hint="eastAsia" w:ascii="仿宋_GB2312" w:hAnsi="Arial" w:eastAsia="黑体" w:cs="Arial"/>
          <w:color w:val="auto"/>
          <w:sz w:val="32"/>
          <w:szCs w:val="32"/>
          <w:highlight w:val="none"/>
          <w:lang w:eastAsia="zh-CN"/>
        </w:rPr>
      </w:pPr>
    </w:p>
    <w:p>
      <w:pPr>
        <w:keepNext w:val="0"/>
        <w:keepLines w:val="0"/>
        <w:pageBreakBefore w:val="0"/>
        <w:numPr>
          <w:ilvl w:val="0"/>
          <w:numId w:val="1"/>
        </w:numPr>
        <w:kinsoku/>
        <w:wordWrap/>
        <w:overflowPunct/>
        <w:topLinePunct w:val="0"/>
        <w:autoSpaceDE/>
        <w:autoSpaceDN/>
        <w:bidi w:val="0"/>
        <w:adjustRightInd/>
        <w:snapToGrid/>
        <w:spacing w:before="0" w:beforeLines="0" w:after="0" w:afterLines="0" w:line="240" w:lineRule="auto"/>
        <w:ind w:right="0" w:rightChars="0"/>
        <w:jc w:val="center"/>
        <w:textAlignment w:val="auto"/>
        <w:rPr>
          <w:rFonts w:hint="eastAsia" w:ascii="仿宋_GB2312" w:hAnsi="Arial" w:eastAsia="黑体" w:cs="Arial"/>
          <w:color w:val="auto"/>
          <w:sz w:val="32"/>
          <w:szCs w:val="32"/>
          <w:highlight w:val="none"/>
          <w:lang w:eastAsia="zh-CN"/>
        </w:rPr>
      </w:pPr>
      <w:r>
        <w:rPr>
          <w:rFonts w:hint="eastAsia" w:ascii="仿宋_GB2312" w:hAnsi="Arial" w:eastAsia="黑体" w:cs="Arial"/>
          <w:color w:val="auto"/>
          <w:sz w:val="32"/>
          <w:szCs w:val="32"/>
          <w:highlight w:val="none"/>
          <w:lang w:eastAsia="zh-CN"/>
        </w:rPr>
        <w:t>交易流程</w:t>
      </w:r>
    </w:p>
    <w:p>
      <w:pPr>
        <w:keepNext w:val="0"/>
        <w:keepLines w:val="0"/>
        <w:pageBreakBefore w:val="0"/>
        <w:widowControl/>
        <w:numPr>
          <w:ilvl w:val="0"/>
          <w:numId w:val="0"/>
        </w:numPr>
        <w:shd w:val="clear" w:color="auto" w:fill="auto"/>
        <w:kinsoku/>
        <w:wordWrap/>
        <w:overflowPunct/>
        <w:topLinePunct w:val="0"/>
        <w:autoSpaceDE/>
        <w:autoSpaceDN/>
        <w:bidi w:val="0"/>
        <w:spacing w:before="0" w:beforeLines="0" w:after="0" w:afterLines="0" w:line="240" w:lineRule="auto"/>
        <w:ind w:right="0" w:rightChars="0" w:firstLine="643" w:firstLineChars="200"/>
        <w:textAlignment w:val="auto"/>
        <w:rPr>
          <w:rFonts w:hint="eastAsia" w:ascii="仿宋_GB2312" w:hAnsi="Arial" w:eastAsia="黑体" w:cs="Arial"/>
          <w:color w:val="auto"/>
          <w:sz w:val="32"/>
          <w:szCs w:val="32"/>
          <w:highlight w:val="none"/>
          <w:u w:val="single" w:color="auto"/>
          <w:lang w:eastAsia="zh-CN"/>
        </w:rPr>
      </w:pPr>
      <w:r>
        <w:rPr>
          <w:rFonts w:hint="eastAsia" w:ascii="仿宋_GB2312" w:hAnsi="仿宋_GB2312" w:eastAsia="仿宋_GB2312" w:cs="黑体"/>
          <w:b/>
          <w:bCs/>
          <w:color w:val="auto"/>
          <w:kern w:val="0"/>
          <w:sz w:val="32"/>
          <w:szCs w:val="32"/>
          <w:highlight w:val="none"/>
        </w:rPr>
        <w:t>第十</w:t>
      </w:r>
      <w:r>
        <w:rPr>
          <w:rFonts w:hint="eastAsia" w:ascii="仿宋_GB2312" w:hAnsi="仿宋_GB2312" w:eastAsia="仿宋_GB2312" w:cs="黑体"/>
          <w:b/>
          <w:bCs/>
          <w:color w:val="auto"/>
          <w:kern w:val="0"/>
          <w:sz w:val="32"/>
          <w:szCs w:val="32"/>
          <w:highlight w:val="none"/>
          <w:lang w:eastAsia="zh-CN"/>
        </w:rPr>
        <w:t>二</w:t>
      </w:r>
      <w:r>
        <w:rPr>
          <w:rFonts w:hint="eastAsia" w:ascii="仿宋_GB2312" w:hAnsi="仿宋_GB2312" w:eastAsia="仿宋_GB2312" w:cs="黑体"/>
          <w:b/>
          <w:bCs/>
          <w:color w:val="auto"/>
          <w:kern w:val="0"/>
          <w:sz w:val="32"/>
          <w:szCs w:val="32"/>
          <w:highlight w:val="none"/>
        </w:rPr>
        <w:t>条</w:t>
      </w:r>
      <w:r>
        <w:rPr>
          <w:rFonts w:hint="eastAsia" w:ascii="黑体" w:hAnsi="黑体" w:eastAsia="黑体" w:cs="黑体"/>
          <w:color w:val="auto"/>
          <w:kern w:val="0"/>
          <w:sz w:val="32"/>
          <w:szCs w:val="32"/>
          <w:highlight w:val="none"/>
        </w:rPr>
        <w:t xml:space="preserve">  </w:t>
      </w:r>
      <w:r>
        <w:rPr>
          <w:rFonts w:hint="eastAsia" w:ascii="仿宋_GB2312" w:hAnsi="Times New Roman" w:eastAsia="仿宋_GB2312" w:cs="Times New Roman"/>
          <w:color w:val="auto"/>
          <w:sz w:val="32"/>
          <w:szCs w:val="32"/>
          <w:highlight w:val="none"/>
          <w:lang w:eastAsia="zh-CN"/>
        </w:rPr>
        <w:t>各村交易项目的建立，应当经成员代表大会决议通过、所在</w:t>
      </w:r>
      <w:r>
        <w:rPr>
          <w:rFonts w:hint="eastAsia" w:ascii="仿宋_GB2312" w:eastAsia="仿宋_GB2312"/>
          <w:color w:val="auto"/>
          <w:sz w:val="32"/>
          <w:szCs w:val="32"/>
          <w:highlight w:val="none"/>
          <w:lang w:eastAsia="zh-CN"/>
        </w:rPr>
        <w:t>镇（乡）街道审批同意后，在海曙区基层监督数字平台建立。</w:t>
      </w:r>
    </w:p>
    <w:p>
      <w:pPr>
        <w:keepNext w:val="0"/>
        <w:keepLines w:val="0"/>
        <w:pageBreakBefore w:val="0"/>
        <w:widowControl/>
        <w:numPr>
          <w:ilvl w:val="0"/>
          <w:numId w:val="0"/>
        </w:numPr>
        <w:shd w:val="clear" w:color="auto" w:fill="auto"/>
        <w:kinsoku/>
        <w:wordWrap/>
        <w:overflowPunct/>
        <w:topLinePunct w:val="0"/>
        <w:autoSpaceDE/>
        <w:autoSpaceDN/>
        <w:bidi w:val="0"/>
        <w:spacing w:before="0" w:beforeLines="0" w:after="0" w:afterLines="0" w:line="240" w:lineRule="auto"/>
        <w:ind w:right="0" w:rightChars="0" w:firstLine="643" w:firstLineChars="200"/>
        <w:textAlignment w:val="auto"/>
        <w:rPr>
          <w:rFonts w:hint="eastAsia" w:ascii="仿宋_GB2312" w:hAnsi="Times New Roman" w:eastAsia="仿宋_GB2312" w:cs="Times New Roman"/>
          <w:color w:val="auto"/>
          <w:sz w:val="32"/>
          <w:szCs w:val="32"/>
          <w:highlight w:val="none"/>
          <w:lang w:val="en-US" w:eastAsia="zh-CN"/>
        </w:rPr>
      </w:pPr>
      <w:r>
        <w:rPr>
          <w:rFonts w:hint="eastAsia" w:ascii="仿宋_GB2312" w:hAnsi="仿宋_GB2312" w:eastAsia="仿宋_GB2312" w:cs="黑体"/>
          <w:b/>
          <w:bCs/>
          <w:color w:val="auto"/>
          <w:kern w:val="0"/>
          <w:sz w:val="32"/>
          <w:szCs w:val="32"/>
          <w:highlight w:val="none"/>
        </w:rPr>
        <w:t>第十</w:t>
      </w:r>
      <w:r>
        <w:rPr>
          <w:rFonts w:hint="eastAsia" w:ascii="仿宋_GB2312" w:hAnsi="仿宋_GB2312" w:eastAsia="仿宋_GB2312" w:cs="黑体"/>
          <w:b/>
          <w:bCs/>
          <w:color w:val="auto"/>
          <w:kern w:val="0"/>
          <w:sz w:val="32"/>
          <w:szCs w:val="32"/>
          <w:highlight w:val="none"/>
          <w:lang w:eastAsia="zh-CN"/>
        </w:rPr>
        <w:t>三</w:t>
      </w:r>
      <w:r>
        <w:rPr>
          <w:rFonts w:hint="eastAsia" w:ascii="仿宋_GB2312" w:hAnsi="仿宋_GB2312" w:eastAsia="仿宋_GB2312" w:cs="黑体"/>
          <w:b/>
          <w:bCs/>
          <w:color w:val="auto"/>
          <w:kern w:val="0"/>
          <w:sz w:val="32"/>
          <w:szCs w:val="32"/>
          <w:highlight w:val="none"/>
        </w:rPr>
        <w:t>条</w:t>
      </w:r>
      <w:r>
        <w:rPr>
          <w:rFonts w:hint="eastAsia" w:ascii="黑体" w:hAnsi="黑体" w:eastAsia="黑体" w:cs="黑体"/>
          <w:color w:val="auto"/>
          <w:kern w:val="0"/>
          <w:sz w:val="32"/>
          <w:szCs w:val="32"/>
          <w:highlight w:val="none"/>
        </w:rPr>
        <w:t xml:space="preserve"> </w:t>
      </w:r>
      <w:r>
        <w:rPr>
          <w:rFonts w:hint="eastAsia" w:ascii="黑体" w:hAnsi="黑体" w:eastAsia="黑体" w:cs="黑体"/>
          <w:color w:val="auto"/>
          <w:kern w:val="0"/>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lang w:val="en-US" w:eastAsia="zh-CN"/>
        </w:rPr>
        <w:t>已经建立的交易项目根据本办法规定的交易方式，通过相应的交易系统完成交易过程。</w:t>
      </w:r>
    </w:p>
    <w:p>
      <w:pPr>
        <w:keepNext w:val="0"/>
        <w:keepLines w:val="0"/>
        <w:pageBreakBefore w:val="0"/>
        <w:widowControl/>
        <w:numPr>
          <w:ilvl w:val="0"/>
          <w:numId w:val="0"/>
        </w:numPr>
        <w:shd w:val="clear" w:color="auto" w:fill="auto"/>
        <w:kinsoku/>
        <w:wordWrap/>
        <w:overflowPunct/>
        <w:topLinePunct w:val="0"/>
        <w:autoSpaceDE/>
        <w:autoSpaceDN/>
        <w:bidi w:val="0"/>
        <w:spacing w:before="0" w:beforeLines="0" w:after="0" w:afterLines="0" w:line="240" w:lineRule="auto"/>
        <w:ind w:right="0" w:rightChars="0" w:firstLine="640" w:firstLineChars="200"/>
        <w:textAlignment w:val="auto"/>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采用网上竞价方式的，通过海曙区采购竞价系统选取；采用</w:t>
      </w:r>
      <w:r>
        <w:rPr>
          <w:rFonts w:hint="eastAsia" w:ascii="仿宋_GB2312" w:hAnsi="Times New Roman" w:eastAsia="仿宋_GB2312" w:cs="Times New Roman"/>
          <w:color w:val="auto"/>
          <w:sz w:val="32"/>
          <w:szCs w:val="32"/>
          <w:highlight w:val="none"/>
          <w:lang w:eastAsia="zh-CN"/>
        </w:rPr>
        <w:t>在线竞价（拍卖）</w:t>
      </w:r>
      <w:r>
        <w:rPr>
          <w:rFonts w:hint="eastAsia" w:ascii="仿宋_GB2312" w:hAnsi="Times New Roman" w:eastAsia="仿宋_GB2312" w:cs="Times New Roman"/>
          <w:color w:val="auto"/>
          <w:sz w:val="32"/>
          <w:szCs w:val="32"/>
          <w:highlight w:val="none"/>
          <w:lang w:val="en-US" w:eastAsia="zh-CN"/>
        </w:rPr>
        <w:t>方式的，通过海曙区资源资产竞价系统选取；采用公开选取、公开招标方式的，通过</w:t>
      </w:r>
      <w:r>
        <w:rPr>
          <w:rFonts w:hint="eastAsia" w:ascii="仿宋_GB2312" w:eastAsia="仿宋_GB2312"/>
          <w:color w:val="auto"/>
          <w:sz w:val="32"/>
          <w:szCs w:val="32"/>
          <w:highlight w:val="none"/>
          <w:lang w:eastAsia="zh-CN"/>
        </w:rPr>
        <w:t>镇（乡）街道</w:t>
      </w:r>
      <w:r>
        <w:rPr>
          <w:rFonts w:hint="eastAsia" w:ascii="仿宋_GB2312" w:hAnsi="Times New Roman" w:eastAsia="仿宋_GB2312" w:cs="Times New Roman"/>
          <w:color w:val="auto"/>
          <w:sz w:val="32"/>
          <w:szCs w:val="32"/>
          <w:highlight w:val="none"/>
          <w:lang w:val="en-US" w:eastAsia="zh-CN"/>
        </w:rPr>
        <w:t>交易平台选取。</w:t>
      </w:r>
    </w:p>
    <w:p>
      <w:pPr>
        <w:keepNext w:val="0"/>
        <w:keepLines w:val="0"/>
        <w:pageBreakBefore w:val="0"/>
        <w:widowControl/>
        <w:shd w:val="clear" w:color="auto" w:fill="auto"/>
        <w:kinsoku/>
        <w:wordWrap/>
        <w:overflowPunct/>
        <w:topLinePunct w:val="0"/>
        <w:autoSpaceDE/>
        <w:autoSpaceDN/>
        <w:bidi w:val="0"/>
        <w:spacing w:before="0" w:beforeLines="0" w:after="0" w:afterLines="0" w:line="240" w:lineRule="auto"/>
        <w:ind w:left="0" w:leftChars="0" w:right="0" w:rightChars="0" w:firstLine="640"/>
        <w:textAlignment w:val="auto"/>
        <w:rPr>
          <w:rFonts w:hint="default" w:ascii="宋体" w:hAnsi="宋体" w:eastAsia="仿宋_GB2312" w:cs="宋体"/>
          <w:color w:val="auto"/>
          <w:kern w:val="0"/>
          <w:sz w:val="32"/>
          <w:szCs w:val="18"/>
          <w:highlight w:val="none"/>
          <w:lang w:val="en-US" w:eastAsia="zh-CN"/>
        </w:rPr>
      </w:pPr>
      <w:r>
        <w:rPr>
          <w:rFonts w:hint="eastAsia" w:ascii="仿宋_GB2312" w:hAnsi="仿宋_GB2312" w:eastAsia="仿宋_GB2312" w:cs="黑体"/>
          <w:b/>
          <w:bCs/>
          <w:color w:val="auto"/>
          <w:kern w:val="0"/>
          <w:sz w:val="32"/>
          <w:szCs w:val="32"/>
          <w:highlight w:val="none"/>
          <w:lang w:eastAsia="zh-CN"/>
        </w:rPr>
        <w:t>第十四条</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lang w:eastAsia="zh-CN"/>
        </w:rPr>
        <w:t>采用公开选取、网上竞价、公开招标的项目，参选单位少于三家的，项目方应当重</w:t>
      </w:r>
      <w:r>
        <w:rPr>
          <w:rFonts w:hint="eastAsia" w:ascii="宋体" w:hAnsi="宋体" w:eastAsia="仿宋_GB2312" w:cs="宋体"/>
          <w:color w:val="auto"/>
          <w:kern w:val="0"/>
          <w:sz w:val="32"/>
          <w:szCs w:val="18"/>
          <w:highlight w:val="none"/>
        </w:rPr>
        <w:t>新</w:t>
      </w:r>
      <w:r>
        <w:rPr>
          <w:rFonts w:hint="eastAsia" w:ascii="宋体" w:hAnsi="宋体" w:eastAsia="仿宋_GB2312" w:cs="宋体"/>
          <w:color w:val="auto"/>
          <w:kern w:val="0"/>
          <w:sz w:val="32"/>
          <w:szCs w:val="18"/>
          <w:highlight w:val="none"/>
          <w:lang w:eastAsia="zh-CN"/>
        </w:rPr>
        <w:t>交易</w:t>
      </w:r>
      <w:r>
        <w:rPr>
          <w:rFonts w:hint="eastAsia" w:ascii="宋体" w:hAnsi="宋体" w:eastAsia="仿宋_GB2312" w:cs="宋体"/>
          <w:color w:val="auto"/>
          <w:kern w:val="0"/>
          <w:sz w:val="32"/>
          <w:szCs w:val="18"/>
          <w:highlight w:val="none"/>
        </w:rPr>
        <w:t>。</w:t>
      </w:r>
      <w:r>
        <w:rPr>
          <w:rFonts w:hint="eastAsia" w:ascii="宋体" w:hAnsi="宋体" w:eastAsia="仿宋_GB2312" w:cs="宋体"/>
          <w:color w:val="auto"/>
          <w:kern w:val="0"/>
          <w:sz w:val="32"/>
          <w:szCs w:val="18"/>
          <w:highlight w:val="none"/>
          <w:lang w:eastAsia="zh-CN"/>
        </w:rPr>
        <w:t>采用</w:t>
      </w:r>
      <w:r>
        <w:rPr>
          <w:rFonts w:hint="eastAsia" w:ascii="仿宋_GB2312" w:hAnsi="Times New Roman" w:eastAsia="仿宋_GB2312" w:cs="Times New Roman"/>
          <w:color w:val="auto"/>
          <w:sz w:val="32"/>
          <w:szCs w:val="32"/>
          <w:highlight w:val="none"/>
          <w:lang w:eastAsia="zh-CN"/>
        </w:rPr>
        <w:t>在线竞价（拍卖）的项目，首次无竞价参与的，第二次可视情况按</w:t>
      </w:r>
      <w:r>
        <w:rPr>
          <w:rFonts w:hint="eastAsia" w:ascii="仿宋_GB2312" w:hAnsi="Times New Roman" w:eastAsia="仿宋_GB2312" w:cs="Times New Roman"/>
          <w:color w:val="auto"/>
          <w:sz w:val="32"/>
          <w:szCs w:val="32"/>
          <w:highlight w:val="none"/>
          <w:lang w:val="en-US" w:eastAsia="zh-CN"/>
        </w:rPr>
        <w:t>10%下浮标的指导价，以此类推。</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240" w:lineRule="auto"/>
        <w:ind w:right="0" w:rightChars="0" w:firstLine="3200" w:firstLineChars="1000"/>
        <w:jc w:val="both"/>
        <w:textAlignment w:val="auto"/>
        <w:rPr>
          <w:rFonts w:hint="eastAsia" w:ascii="仿宋_GB2312" w:hAnsi="Arial" w:eastAsia="黑体" w:cs="Arial"/>
          <w:color w:val="auto"/>
          <w:sz w:val="32"/>
          <w:szCs w:val="32"/>
          <w:highlight w:val="none"/>
          <w:lang w:eastAsia="zh-CN"/>
        </w:rPr>
      </w:pP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240" w:lineRule="auto"/>
        <w:ind w:right="0" w:rightChars="0" w:firstLine="3200" w:firstLineChars="1000"/>
        <w:jc w:val="both"/>
        <w:textAlignment w:val="auto"/>
        <w:rPr>
          <w:rFonts w:hint="eastAsia" w:ascii="仿宋_GB2312" w:hAnsi="Arial" w:eastAsia="黑体" w:cs="Arial"/>
          <w:color w:val="auto"/>
          <w:sz w:val="32"/>
          <w:szCs w:val="32"/>
          <w:highlight w:val="none"/>
          <w:lang w:eastAsia="zh-CN"/>
        </w:rPr>
      </w:pPr>
      <w:r>
        <w:rPr>
          <w:rFonts w:hint="eastAsia" w:ascii="仿宋_GB2312" w:hAnsi="Arial" w:eastAsia="黑体" w:cs="Arial"/>
          <w:color w:val="auto"/>
          <w:sz w:val="32"/>
          <w:szCs w:val="32"/>
          <w:highlight w:val="none"/>
          <w:lang w:eastAsia="zh-CN"/>
        </w:rPr>
        <w:t>第五章 交易管理</w:t>
      </w:r>
    </w:p>
    <w:p>
      <w:pPr>
        <w:keepNext w:val="0"/>
        <w:keepLines w:val="0"/>
        <w:pageBreakBefore w:val="0"/>
        <w:widowControl/>
        <w:shd w:val="clear" w:color="auto" w:fill="auto"/>
        <w:kinsoku/>
        <w:wordWrap/>
        <w:overflowPunct/>
        <w:topLinePunct w:val="0"/>
        <w:autoSpaceDE/>
        <w:autoSpaceDN/>
        <w:bidi w:val="0"/>
        <w:spacing w:before="0" w:beforeLines="0" w:after="0" w:afterLines="0" w:line="240" w:lineRule="auto"/>
        <w:ind w:left="0" w:leftChars="0" w:right="0" w:rightChars="0" w:firstLine="687" w:firstLineChars="214"/>
        <w:jc w:val="left"/>
        <w:textAlignment w:val="auto"/>
        <w:rPr>
          <w:rFonts w:hint="eastAsia" w:ascii="仿宋_GB2312" w:hAnsi="Arial" w:eastAsia="仿宋_GB2312" w:cs="Arial"/>
          <w:color w:val="auto"/>
          <w:kern w:val="0"/>
          <w:sz w:val="32"/>
          <w:szCs w:val="32"/>
          <w:highlight w:val="none"/>
        </w:rPr>
      </w:pPr>
      <w:r>
        <w:rPr>
          <w:rFonts w:hint="eastAsia" w:ascii="仿宋_GB2312" w:hAnsi="仿宋_GB2312" w:eastAsia="仿宋_GB2312" w:cs="黑体"/>
          <w:b/>
          <w:bCs/>
          <w:color w:val="auto"/>
          <w:kern w:val="0"/>
          <w:sz w:val="32"/>
          <w:szCs w:val="32"/>
          <w:highlight w:val="none"/>
        </w:rPr>
        <w:t>第十</w:t>
      </w:r>
      <w:r>
        <w:rPr>
          <w:rFonts w:hint="eastAsia" w:ascii="仿宋_GB2312" w:hAnsi="仿宋_GB2312" w:eastAsia="仿宋_GB2312" w:cs="黑体"/>
          <w:b/>
          <w:bCs/>
          <w:color w:val="auto"/>
          <w:kern w:val="0"/>
          <w:sz w:val="32"/>
          <w:szCs w:val="32"/>
          <w:highlight w:val="none"/>
          <w:lang w:eastAsia="zh-CN"/>
        </w:rPr>
        <w:t>五</w:t>
      </w:r>
      <w:r>
        <w:rPr>
          <w:rFonts w:hint="eastAsia" w:ascii="仿宋_GB2312" w:hAnsi="仿宋_GB2312" w:eastAsia="仿宋_GB2312" w:cs="黑体"/>
          <w:b/>
          <w:bCs/>
          <w:color w:val="auto"/>
          <w:kern w:val="0"/>
          <w:sz w:val="32"/>
          <w:szCs w:val="32"/>
          <w:highlight w:val="none"/>
        </w:rPr>
        <w:t>条</w:t>
      </w:r>
      <w:r>
        <w:rPr>
          <w:rFonts w:hint="eastAsia" w:ascii="仿宋_GB2312" w:hAnsi="Arial" w:eastAsia="仿宋_GB2312" w:cs="Arial"/>
          <w:color w:val="auto"/>
          <w:kern w:val="0"/>
          <w:sz w:val="32"/>
          <w:szCs w:val="32"/>
          <w:highlight w:val="none"/>
        </w:rPr>
        <w:t xml:space="preserve">  </w:t>
      </w:r>
      <w:r>
        <w:rPr>
          <w:rFonts w:hint="eastAsia" w:ascii="仿宋_GB2312" w:eastAsia="仿宋_GB2312"/>
          <w:color w:val="auto"/>
          <w:sz w:val="32"/>
          <w:szCs w:val="32"/>
          <w:highlight w:val="none"/>
          <w:lang w:eastAsia="zh-CN"/>
        </w:rPr>
        <w:t>镇（乡）街道交易站应</w:t>
      </w:r>
      <w:r>
        <w:rPr>
          <w:rFonts w:hint="eastAsia" w:ascii="仿宋_GB2312" w:hAnsi="Arial" w:eastAsia="仿宋_GB2312" w:cs="Arial"/>
          <w:color w:val="auto"/>
          <w:kern w:val="0"/>
          <w:sz w:val="32"/>
          <w:szCs w:val="32"/>
          <w:highlight w:val="none"/>
          <w:lang w:eastAsia="zh-CN"/>
        </w:rPr>
        <w:t>做好</w:t>
      </w:r>
      <w:r>
        <w:rPr>
          <w:rFonts w:hint="eastAsia" w:ascii="仿宋_GB2312" w:hAnsi="Times New Roman" w:eastAsia="仿宋_GB2312" w:cs="Times New Roman"/>
          <w:color w:val="auto"/>
          <w:sz w:val="32"/>
          <w:szCs w:val="32"/>
          <w:highlight w:val="none"/>
          <w:lang w:eastAsia="zh-CN"/>
        </w:rPr>
        <w:t>村级集体资产交易具体项目的监督和指导工作。</w:t>
      </w:r>
    </w:p>
    <w:p>
      <w:pPr>
        <w:keepNext w:val="0"/>
        <w:keepLines w:val="0"/>
        <w:pageBreakBefore w:val="0"/>
        <w:widowControl/>
        <w:numPr>
          <w:ilvl w:val="0"/>
          <w:numId w:val="0"/>
        </w:numPr>
        <w:shd w:val="clear" w:color="auto" w:fill="FFFFFF"/>
        <w:kinsoku/>
        <w:wordWrap/>
        <w:overflowPunct/>
        <w:topLinePunct w:val="0"/>
        <w:autoSpaceDE/>
        <w:autoSpaceDN/>
        <w:bidi w:val="0"/>
        <w:spacing w:line="620" w:lineRule="exact"/>
        <w:ind w:firstLine="643" w:firstLineChars="200"/>
        <w:jc w:val="left"/>
        <w:textAlignment w:val="auto"/>
        <w:rPr>
          <w:rFonts w:hint="eastAsia" w:ascii="仿宋_GB2312" w:eastAsia="仿宋_GB2312"/>
          <w:color w:val="auto"/>
          <w:sz w:val="32"/>
          <w:szCs w:val="32"/>
          <w:highlight w:val="none"/>
        </w:rPr>
      </w:pPr>
      <w:r>
        <w:rPr>
          <w:rFonts w:hint="eastAsia" w:ascii="仿宋_GB2312" w:hAnsi="仿宋_GB2312" w:eastAsia="仿宋_GB2312" w:cs="黑体"/>
          <w:b/>
          <w:bCs/>
          <w:color w:val="auto"/>
          <w:kern w:val="0"/>
          <w:sz w:val="32"/>
          <w:szCs w:val="32"/>
          <w:highlight w:val="none"/>
        </w:rPr>
        <w:t>第十</w:t>
      </w:r>
      <w:r>
        <w:rPr>
          <w:rFonts w:hint="eastAsia" w:ascii="仿宋_GB2312" w:hAnsi="仿宋_GB2312" w:eastAsia="仿宋_GB2312" w:cs="黑体"/>
          <w:b/>
          <w:bCs/>
          <w:color w:val="auto"/>
          <w:kern w:val="0"/>
          <w:sz w:val="32"/>
          <w:szCs w:val="32"/>
          <w:highlight w:val="none"/>
          <w:lang w:eastAsia="zh-CN"/>
        </w:rPr>
        <w:t>六</w:t>
      </w:r>
      <w:r>
        <w:rPr>
          <w:rFonts w:hint="eastAsia" w:ascii="仿宋_GB2312" w:hAnsi="仿宋_GB2312" w:eastAsia="仿宋_GB2312" w:cs="黑体"/>
          <w:b/>
          <w:bCs/>
          <w:color w:val="auto"/>
          <w:kern w:val="0"/>
          <w:sz w:val="32"/>
          <w:szCs w:val="32"/>
          <w:highlight w:val="none"/>
        </w:rPr>
        <w:t>条</w:t>
      </w:r>
      <w:r>
        <w:rPr>
          <w:rFonts w:hint="eastAsia" w:ascii="仿宋_GB2312" w:hAnsi="Arial" w:eastAsia="仿宋_GB2312" w:cs="Arial"/>
          <w:color w:val="auto"/>
          <w:kern w:val="0"/>
          <w:sz w:val="32"/>
          <w:szCs w:val="32"/>
          <w:highlight w:val="none"/>
        </w:rPr>
        <w:t xml:space="preserve">  </w:t>
      </w:r>
      <w:r>
        <w:rPr>
          <w:rFonts w:hint="eastAsia" w:ascii="仿宋_GB2312" w:hAnsi="Arial" w:eastAsia="仿宋_GB2312" w:cs="Arial"/>
          <w:color w:val="auto"/>
          <w:kern w:val="0"/>
          <w:sz w:val="32"/>
          <w:szCs w:val="32"/>
          <w:highlight w:val="none"/>
          <w:lang w:eastAsia="zh-CN"/>
        </w:rPr>
        <w:t>采用公开选取方式</w:t>
      </w:r>
      <w:r>
        <w:rPr>
          <w:rFonts w:hint="eastAsia" w:ascii="仿宋_GB2312" w:hAnsi="Arial" w:eastAsia="仿宋_GB2312" w:cs="Arial"/>
          <w:color w:val="auto"/>
          <w:sz w:val="32"/>
          <w:szCs w:val="32"/>
          <w:highlight w:val="none"/>
          <w:lang w:val="en-US" w:eastAsia="zh-CN"/>
        </w:rPr>
        <w:t>组建评标委员会的，评标专家可以从市综合评标专家库抽取，也可以从区小型项目评审库抽取。成员人数视项目规模为三人以上单数，其中项目方代表不多于一人。</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评审</w:t>
      </w:r>
      <w:r>
        <w:rPr>
          <w:rFonts w:hint="eastAsia" w:ascii="仿宋_GB2312" w:eastAsia="仿宋_GB2312"/>
          <w:color w:val="auto"/>
          <w:sz w:val="32"/>
          <w:szCs w:val="32"/>
          <w:highlight w:val="none"/>
        </w:rPr>
        <w:t>时</w:t>
      </w:r>
      <w:r>
        <w:rPr>
          <w:rFonts w:hint="eastAsia" w:ascii="仿宋_GB2312" w:eastAsia="仿宋_GB2312"/>
          <w:color w:val="auto"/>
          <w:sz w:val="32"/>
          <w:szCs w:val="32"/>
          <w:highlight w:val="none"/>
          <w:lang w:eastAsia="zh-CN"/>
        </w:rPr>
        <w:t>应当</w:t>
      </w:r>
      <w:r>
        <w:rPr>
          <w:rFonts w:hint="eastAsia" w:ascii="仿宋_GB2312" w:eastAsia="仿宋_GB2312"/>
          <w:color w:val="auto"/>
          <w:sz w:val="32"/>
          <w:szCs w:val="32"/>
          <w:highlight w:val="none"/>
        </w:rPr>
        <w:t>有村干部</w:t>
      </w:r>
      <w:r>
        <w:rPr>
          <w:rFonts w:hint="eastAsia" w:ascii="仿宋_GB2312" w:eastAsia="仿宋_GB2312"/>
          <w:color w:val="auto"/>
          <w:sz w:val="32"/>
          <w:szCs w:val="32"/>
          <w:highlight w:val="none"/>
          <w:lang w:eastAsia="zh-CN"/>
        </w:rPr>
        <w:t>、成员</w:t>
      </w:r>
      <w:r>
        <w:rPr>
          <w:rFonts w:hint="eastAsia" w:ascii="仿宋_GB2312" w:eastAsia="仿宋_GB2312"/>
          <w:color w:val="auto"/>
          <w:sz w:val="32"/>
          <w:szCs w:val="32"/>
          <w:highlight w:val="none"/>
        </w:rPr>
        <w:t>代表（或村财务监督小组成员）到场监督。</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643" w:firstLineChars="200"/>
        <w:textAlignment w:val="auto"/>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lang w:eastAsia="zh-CN"/>
        </w:rPr>
        <w:t>第十七条</w:t>
      </w:r>
      <w:r>
        <w:rPr>
          <w:rFonts w:hint="eastAsia" w:ascii="仿宋_GB2312" w:eastAsia="仿宋_GB2312"/>
          <w:b/>
          <w:bCs/>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镇（乡）街道交易站应制定交易项目档案管理制度</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并做好</w:t>
      </w:r>
      <w:bookmarkStart w:id="0" w:name="_GoBack"/>
      <w:bookmarkEnd w:id="0"/>
      <w:r>
        <w:rPr>
          <w:rFonts w:hint="eastAsia" w:ascii="仿宋_GB2312" w:eastAsia="仿宋_GB2312"/>
          <w:color w:val="auto"/>
          <w:sz w:val="32"/>
          <w:szCs w:val="32"/>
          <w:highlight w:val="none"/>
          <w:lang w:eastAsia="zh-CN"/>
        </w:rPr>
        <w:t>档案管理工作</w:t>
      </w:r>
      <w:r>
        <w:rPr>
          <w:rFonts w:hint="eastAsia" w:ascii="仿宋_GB2312" w:eastAsia="仿宋_GB2312"/>
          <w:color w:val="auto"/>
          <w:sz w:val="32"/>
          <w:szCs w:val="32"/>
          <w:highlight w:val="none"/>
        </w:rPr>
        <w:t>。</w:t>
      </w:r>
    </w:p>
    <w:p>
      <w:pPr>
        <w:pStyle w:val="2"/>
        <w:rPr>
          <w:rFonts w:hint="eastAsia"/>
          <w:color w:val="auto"/>
          <w:highlight w:val="none"/>
        </w:rPr>
      </w:pPr>
    </w:p>
    <w:p>
      <w:pPr>
        <w:keepNext w:val="0"/>
        <w:keepLines w:val="0"/>
        <w:pageBreakBefore w:val="0"/>
        <w:widowControl/>
        <w:shd w:val="clear" w:color="auto" w:fill="auto"/>
        <w:kinsoku/>
        <w:wordWrap/>
        <w:overflowPunct/>
        <w:topLinePunct w:val="0"/>
        <w:autoSpaceDE/>
        <w:autoSpaceDN/>
        <w:bidi w:val="0"/>
        <w:spacing w:before="0" w:beforeLines="0" w:after="0" w:afterLines="0" w:line="240" w:lineRule="auto"/>
        <w:ind w:left="0" w:leftChars="0" w:right="0" w:rightChars="0"/>
        <w:jc w:val="center"/>
        <w:textAlignment w:val="auto"/>
        <w:rPr>
          <w:rFonts w:hint="eastAsia" w:ascii="仿宋_GB2312" w:hAnsi="仿宋_GB2312" w:eastAsia="仿宋_GB2312" w:cs="黑体"/>
          <w:b/>
          <w:bCs/>
          <w:color w:val="auto"/>
          <w:kern w:val="0"/>
          <w:sz w:val="32"/>
          <w:szCs w:val="32"/>
          <w:highlight w:val="none"/>
        </w:rPr>
      </w:pPr>
      <w:r>
        <w:rPr>
          <w:rFonts w:hint="eastAsia" w:ascii="黑体" w:hAnsi="Arial" w:eastAsia="黑体" w:cs="Arial"/>
          <w:b w:val="0"/>
          <w:bCs/>
          <w:color w:val="auto"/>
          <w:kern w:val="0"/>
          <w:sz w:val="32"/>
          <w:szCs w:val="32"/>
          <w:highlight w:val="none"/>
        </w:rPr>
        <w:t>第六章 附则</w:t>
      </w:r>
    </w:p>
    <w:p>
      <w:pPr>
        <w:keepNext w:val="0"/>
        <w:keepLines w:val="0"/>
        <w:pageBreakBefore w:val="0"/>
        <w:widowControl/>
        <w:numPr>
          <w:ilvl w:val="0"/>
          <w:numId w:val="0"/>
        </w:numPr>
        <w:shd w:val="clear" w:color="auto" w:fill="FFFFFF"/>
        <w:kinsoku/>
        <w:wordWrap/>
        <w:overflowPunct/>
        <w:topLinePunct w:val="0"/>
        <w:autoSpaceDE/>
        <w:autoSpaceDN/>
        <w:bidi w:val="0"/>
        <w:spacing w:line="620" w:lineRule="exact"/>
        <w:ind w:firstLine="643" w:firstLineChars="200"/>
        <w:jc w:val="left"/>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黑体"/>
          <w:b/>
          <w:bCs/>
          <w:color w:val="auto"/>
          <w:kern w:val="0"/>
          <w:sz w:val="32"/>
          <w:szCs w:val="32"/>
          <w:highlight w:val="none"/>
        </w:rPr>
        <w:t>第</w:t>
      </w:r>
      <w:r>
        <w:rPr>
          <w:rFonts w:hint="eastAsia" w:ascii="仿宋_GB2312" w:hAnsi="仿宋_GB2312" w:eastAsia="仿宋_GB2312" w:cs="黑体"/>
          <w:b/>
          <w:bCs/>
          <w:color w:val="auto"/>
          <w:kern w:val="0"/>
          <w:sz w:val="32"/>
          <w:szCs w:val="32"/>
          <w:highlight w:val="none"/>
          <w:lang w:eastAsia="zh-CN"/>
        </w:rPr>
        <w:t>十八</w:t>
      </w:r>
      <w:r>
        <w:rPr>
          <w:rFonts w:hint="eastAsia" w:ascii="仿宋_GB2312" w:hAnsi="仿宋_GB2312" w:eastAsia="仿宋_GB2312" w:cs="黑体"/>
          <w:b/>
          <w:bCs/>
          <w:color w:val="auto"/>
          <w:kern w:val="0"/>
          <w:sz w:val="32"/>
          <w:szCs w:val="32"/>
          <w:highlight w:val="none"/>
        </w:rPr>
        <w:t>条</w:t>
      </w:r>
      <w:r>
        <w:rPr>
          <w:rFonts w:hint="eastAsia" w:ascii="仿宋_GB2312" w:hAnsi="仿宋_GB2312" w:eastAsia="仿宋_GB2312" w:cs="黑体"/>
          <w:b/>
          <w:bCs/>
          <w:color w:val="auto"/>
          <w:kern w:val="0"/>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本办法所称“以上”包括本数，“以下”不包括本数。</w:t>
      </w:r>
    </w:p>
    <w:p>
      <w:pPr>
        <w:keepNext w:val="0"/>
        <w:keepLines w:val="0"/>
        <w:pageBreakBefore w:val="0"/>
        <w:widowControl/>
        <w:shd w:val="clear" w:color="auto" w:fill="auto"/>
        <w:kinsoku/>
        <w:wordWrap/>
        <w:overflowPunct/>
        <w:topLinePunct w:val="0"/>
        <w:autoSpaceDE/>
        <w:autoSpaceDN/>
        <w:bidi w:val="0"/>
        <w:spacing w:before="0" w:beforeLines="0" w:after="0" w:afterLines="0" w:line="240" w:lineRule="auto"/>
        <w:ind w:left="0" w:leftChars="0" w:right="0" w:rightChars="0" w:firstLine="643" w:firstLineChars="200"/>
        <w:jc w:val="left"/>
        <w:textAlignment w:val="auto"/>
        <w:rPr>
          <w:rFonts w:hint="eastAsia" w:ascii="宋体" w:hAnsi="宋体" w:eastAsia="仿宋_GB2312" w:cs="宋体"/>
          <w:color w:val="auto"/>
          <w:kern w:val="0"/>
          <w:sz w:val="32"/>
          <w:szCs w:val="18"/>
          <w:highlight w:val="none"/>
        </w:rPr>
      </w:pPr>
      <w:r>
        <w:rPr>
          <w:rFonts w:hint="eastAsia" w:ascii="仿宋_GB2312" w:hAnsi="仿宋_GB2312" w:eastAsia="仿宋_GB2312" w:cs="黑体"/>
          <w:b/>
          <w:bCs/>
          <w:color w:val="auto"/>
          <w:kern w:val="0"/>
          <w:sz w:val="32"/>
          <w:szCs w:val="32"/>
          <w:highlight w:val="none"/>
        </w:rPr>
        <w:t>第</w:t>
      </w:r>
      <w:r>
        <w:rPr>
          <w:rFonts w:hint="eastAsia" w:ascii="仿宋_GB2312" w:hAnsi="仿宋_GB2312" w:eastAsia="仿宋_GB2312" w:cs="黑体"/>
          <w:b/>
          <w:bCs/>
          <w:color w:val="auto"/>
          <w:kern w:val="0"/>
          <w:sz w:val="32"/>
          <w:szCs w:val="32"/>
          <w:highlight w:val="none"/>
          <w:lang w:eastAsia="zh-CN"/>
        </w:rPr>
        <w:t>十九</w:t>
      </w:r>
      <w:r>
        <w:rPr>
          <w:rFonts w:hint="eastAsia" w:ascii="仿宋_GB2312" w:hAnsi="仿宋_GB2312" w:eastAsia="仿宋_GB2312" w:cs="黑体"/>
          <w:b/>
          <w:bCs/>
          <w:color w:val="auto"/>
          <w:kern w:val="0"/>
          <w:sz w:val="32"/>
          <w:szCs w:val="32"/>
          <w:highlight w:val="none"/>
        </w:rPr>
        <w:t>条</w:t>
      </w:r>
      <w:r>
        <w:rPr>
          <w:rFonts w:hint="eastAsia" w:ascii="黑体" w:hAnsi="黑体" w:eastAsia="黑体" w:cs="黑体"/>
          <w:color w:val="auto"/>
          <w:kern w:val="0"/>
          <w:sz w:val="32"/>
          <w:szCs w:val="32"/>
          <w:highlight w:val="none"/>
        </w:rPr>
        <w:t xml:space="preserve">  </w:t>
      </w:r>
      <w:r>
        <w:rPr>
          <w:rFonts w:hint="eastAsia" w:ascii="仿宋_GB2312" w:hAnsi="Times New Roman" w:eastAsia="仿宋_GB2312" w:cs="Times New Roman"/>
          <w:color w:val="auto"/>
          <w:sz w:val="32"/>
          <w:szCs w:val="32"/>
          <w:highlight w:val="none"/>
          <w:lang w:eastAsia="zh-CN"/>
        </w:rPr>
        <w:t>各</w:t>
      </w:r>
      <w:r>
        <w:rPr>
          <w:rFonts w:hint="eastAsia" w:ascii="仿宋_GB2312" w:eastAsia="仿宋_GB2312"/>
          <w:color w:val="auto"/>
          <w:sz w:val="32"/>
          <w:szCs w:val="32"/>
          <w:highlight w:val="none"/>
          <w:lang w:eastAsia="zh-CN"/>
        </w:rPr>
        <w:t>镇（乡）街道可按本办法规定，结合本地实际情况制定相关实施细则。</w:t>
      </w:r>
    </w:p>
    <w:p>
      <w:pPr>
        <w:keepNext w:val="0"/>
        <w:keepLines w:val="0"/>
        <w:pageBreakBefore w:val="0"/>
        <w:widowControl/>
        <w:numPr>
          <w:ilvl w:val="0"/>
          <w:numId w:val="0"/>
        </w:numPr>
        <w:shd w:val="clear" w:color="auto" w:fill="FFFFFF"/>
        <w:kinsoku/>
        <w:wordWrap/>
        <w:overflowPunct/>
        <w:topLinePunct w:val="0"/>
        <w:autoSpaceDE/>
        <w:autoSpaceDN/>
        <w:bidi w:val="0"/>
        <w:spacing w:line="620" w:lineRule="exact"/>
        <w:ind w:firstLine="643" w:firstLineChars="200"/>
        <w:jc w:val="left"/>
        <w:textAlignment w:val="auto"/>
        <w:rPr>
          <w:rFonts w:hint="eastAsia" w:ascii="黑体" w:hAnsi="黑体" w:eastAsia="黑体" w:cs="黑体"/>
          <w:color w:val="auto"/>
          <w:kern w:val="0"/>
          <w:sz w:val="36"/>
          <w:szCs w:val="36"/>
          <w:highlight w:val="none"/>
          <w:lang w:val="en-US" w:eastAsia="zh-CN"/>
        </w:rPr>
      </w:pPr>
      <w:r>
        <w:rPr>
          <w:rFonts w:hint="eastAsia" w:ascii="仿宋_GB2312" w:hAnsi="仿宋_GB2312" w:eastAsia="仿宋_GB2312" w:cs="黑体"/>
          <w:b/>
          <w:bCs/>
          <w:color w:val="auto"/>
          <w:kern w:val="0"/>
          <w:sz w:val="32"/>
          <w:szCs w:val="32"/>
          <w:highlight w:val="none"/>
        </w:rPr>
        <w:t>第</w:t>
      </w:r>
      <w:r>
        <w:rPr>
          <w:rFonts w:hint="eastAsia" w:ascii="仿宋_GB2312" w:hAnsi="仿宋_GB2312" w:eastAsia="仿宋_GB2312" w:cs="黑体"/>
          <w:b/>
          <w:bCs/>
          <w:color w:val="auto"/>
          <w:kern w:val="0"/>
          <w:sz w:val="32"/>
          <w:szCs w:val="32"/>
          <w:highlight w:val="none"/>
          <w:lang w:eastAsia="zh-CN"/>
        </w:rPr>
        <w:t>二十</w:t>
      </w:r>
      <w:r>
        <w:rPr>
          <w:rFonts w:hint="eastAsia" w:ascii="仿宋_GB2312" w:hAnsi="仿宋_GB2312" w:eastAsia="仿宋_GB2312" w:cs="黑体"/>
          <w:b/>
          <w:bCs/>
          <w:color w:val="auto"/>
          <w:kern w:val="0"/>
          <w:sz w:val="32"/>
          <w:szCs w:val="32"/>
          <w:highlight w:val="none"/>
        </w:rPr>
        <w:t>条</w:t>
      </w:r>
      <w:r>
        <w:rPr>
          <w:rFonts w:hint="eastAsia" w:ascii="楷体_GB2312" w:hAnsi="Arial" w:eastAsia="楷体_GB2312" w:cs="Arial"/>
          <w:color w:val="auto"/>
          <w:kern w:val="0"/>
          <w:sz w:val="32"/>
          <w:szCs w:val="32"/>
          <w:highlight w:val="none"/>
        </w:rPr>
        <w:t xml:space="preserve"> </w:t>
      </w:r>
      <w:r>
        <w:rPr>
          <w:rFonts w:hint="eastAsia" w:ascii="仿宋_GB2312" w:hAnsi="Arial" w:eastAsia="仿宋_GB2312" w:cs="Arial"/>
          <w:color w:val="auto"/>
          <w:kern w:val="0"/>
          <w:sz w:val="32"/>
          <w:szCs w:val="32"/>
          <w:highlight w:val="none"/>
        </w:rPr>
        <w:t xml:space="preserve"> 本办法由</w:t>
      </w:r>
      <w:r>
        <w:rPr>
          <w:rFonts w:hint="eastAsia" w:ascii="仿宋_GB2312" w:hAnsi="黑体" w:eastAsia="仿宋_GB2312"/>
          <w:color w:val="auto"/>
          <w:sz w:val="32"/>
          <w:szCs w:val="32"/>
          <w:highlight w:val="none"/>
          <w:lang w:val="en-US" w:eastAsia="zh-CN"/>
        </w:rPr>
        <w:t>海曙区</w:t>
      </w:r>
      <w:r>
        <w:rPr>
          <w:rFonts w:hint="default" w:ascii="仿宋_GB2312" w:hAnsi="黑体" w:eastAsia="仿宋_GB2312"/>
          <w:color w:val="auto"/>
          <w:sz w:val="32"/>
          <w:szCs w:val="32"/>
          <w:highlight w:val="none"/>
          <w:lang w:val="en-US" w:eastAsia="zh-CN"/>
        </w:rPr>
        <w:t>公共资源交易</w:t>
      </w:r>
      <w:r>
        <w:rPr>
          <w:rFonts w:hint="eastAsia" w:ascii="仿宋_GB2312" w:hAnsi="黑体" w:eastAsia="仿宋_GB2312"/>
          <w:color w:val="auto"/>
          <w:sz w:val="32"/>
          <w:szCs w:val="32"/>
          <w:highlight w:val="none"/>
          <w:lang w:val="en-US" w:eastAsia="zh-CN"/>
        </w:rPr>
        <w:t>管理办公室、海曙区农业农村局</w:t>
      </w:r>
      <w:r>
        <w:rPr>
          <w:rFonts w:hint="default" w:ascii="仿宋_GB2312" w:hAnsi="黑体" w:eastAsia="仿宋_GB2312"/>
          <w:color w:val="auto"/>
          <w:sz w:val="32"/>
          <w:szCs w:val="32"/>
          <w:highlight w:val="none"/>
          <w:lang w:val="en-US" w:eastAsia="zh-CN"/>
        </w:rPr>
        <w:t>负责解释。</w:t>
      </w:r>
    </w:p>
    <w:p>
      <w:pPr>
        <w:rPr>
          <w:rFonts w:hint="eastAsia" w:ascii="仿宋_GB2312" w:hAnsi="仿宋_GB2312" w:eastAsia="仿宋_GB2312"/>
          <w:color w:val="auto"/>
          <w:sz w:val="32"/>
          <w:szCs w:val="32"/>
          <w:highlight w:val="none"/>
          <w:lang w:val="en-US" w:eastAsia="zh-CN"/>
        </w:rPr>
      </w:pPr>
      <w:r>
        <w:rPr>
          <w:rFonts w:hint="eastAsia" w:ascii="仿宋_GB2312" w:hAnsi="仿宋_GB2312" w:eastAsia="仿宋_GB2312" w:cs="黑体"/>
          <w:b/>
          <w:bCs/>
          <w:color w:val="auto"/>
          <w:kern w:val="0"/>
          <w:sz w:val="32"/>
          <w:szCs w:val="32"/>
          <w:highlight w:val="none"/>
        </w:rPr>
        <w:t>第二</w:t>
      </w:r>
      <w:r>
        <w:rPr>
          <w:rFonts w:hint="eastAsia" w:ascii="仿宋_GB2312" w:hAnsi="仿宋_GB2312" w:eastAsia="仿宋_GB2312" w:cs="黑体"/>
          <w:b/>
          <w:bCs/>
          <w:color w:val="auto"/>
          <w:kern w:val="0"/>
          <w:sz w:val="32"/>
          <w:szCs w:val="32"/>
          <w:highlight w:val="none"/>
          <w:lang w:eastAsia="zh-CN"/>
        </w:rPr>
        <w:t>十一</w:t>
      </w:r>
      <w:r>
        <w:rPr>
          <w:rFonts w:hint="eastAsia" w:ascii="仿宋_GB2312" w:hAnsi="仿宋_GB2312" w:eastAsia="仿宋_GB2312" w:cs="黑体"/>
          <w:b/>
          <w:bCs/>
          <w:color w:val="auto"/>
          <w:kern w:val="0"/>
          <w:sz w:val="32"/>
          <w:szCs w:val="32"/>
          <w:highlight w:val="none"/>
        </w:rPr>
        <w:t>条</w:t>
      </w:r>
      <w:r>
        <w:rPr>
          <w:rFonts w:hint="eastAsia" w:ascii="黑体" w:hAnsi="黑体" w:eastAsia="黑体" w:cs="黑体"/>
          <w:color w:val="auto"/>
          <w:kern w:val="0"/>
          <w:sz w:val="32"/>
          <w:szCs w:val="32"/>
          <w:highlight w:val="none"/>
        </w:rPr>
        <w:t xml:space="preserve"> </w:t>
      </w:r>
      <w:r>
        <w:rPr>
          <w:rFonts w:hint="eastAsia" w:ascii="仿宋_GB2312" w:hAnsi="Arial" w:eastAsia="仿宋_GB2312" w:cs="Arial"/>
          <w:color w:val="auto"/>
          <w:kern w:val="0"/>
          <w:sz w:val="32"/>
          <w:szCs w:val="32"/>
          <w:highlight w:val="none"/>
        </w:rPr>
        <w:t xml:space="preserve"> </w:t>
      </w:r>
      <w:r>
        <w:rPr>
          <w:rFonts w:hint="default" w:ascii="仿宋_GB2312" w:hAnsi="黑体" w:eastAsia="仿宋_GB2312"/>
          <w:sz w:val="32"/>
          <w:szCs w:val="32"/>
          <w:highlight w:val="none"/>
          <w:lang w:val="en-US" w:eastAsia="zh-CN"/>
        </w:rPr>
        <w:t>本</w:t>
      </w:r>
      <w:r>
        <w:rPr>
          <w:rFonts w:hint="eastAsia" w:ascii="仿宋_GB2312" w:hAnsi="黑体" w:eastAsia="仿宋_GB2312"/>
          <w:sz w:val="32"/>
          <w:szCs w:val="32"/>
          <w:highlight w:val="none"/>
          <w:lang w:val="en-US" w:eastAsia="zh-CN"/>
        </w:rPr>
        <w:t>办法</w:t>
      </w:r>
      <w:r>
        <w:rPr>
          <w:rFonts w:hint="default" w:ascii="仿宋_GB2312" w:hAnsi="黑体" w:eastAsia="仿宋_GB2312"/>
          <w:sz w:val="32"/>
          <w:szCs w:val="32"/>
          <w:highlight w:val="none"/>
          <w:lang w:val="en-US" w:eastAsia="zh-CN"/>
        </w:rPr>
        <w:t>自</w:t>
      </w:r>
      <w:r>
        <w:rPr>
          <w:rFonts w:hint="eastAsia" w:ascii="仿宋_GB2312" w:hAnsi="黑体" w:eastAsia="仿宋_GB2312"/>
          <w:sz w:val="32"/>
          <w:szCs w:val="32"/>
          <w:highlight w:val="none"/>
          <w:lang w:val="en-US" w:eastAsia="zh-CN"/>
        </w:rPr>
        <w:t>XX年XX月XX日起施行</w:t>
      </w:r>
      <w:r>
        <w:rPr>
          <w:rFonts w:hint="eastAsia" w:ascii="仿宋_GB2312" w:hAnsi="仿宋_GB2312" w:eastAsia="仿宋_GB2312"/>
          <w:sz w:val="32"/>
          <w:szCs w:val="32"/>
          <w:highlight w:val="none"/>
          <w:lang w:eastAsia="zh-CN"/>
        </w:rPr>
        <w:t>，</w:t>
      </w:r>
      <w:r>
        <w:rPr>
          <w:rFonts w:hint="eastAsia" w:ascii="仿宋_GB2312" w:hAnsi="Arial" w:eastAsia="仿宋_GB2312" w:cs="Arial"/>
          <w:color w:val="auto"/>
          <w:kern w:val="0"/>
          <w:sz w:val="32"/>
          <w:szCs w:val="32"/>
          <w:highlight w:val="none"/>
        </w:rPr>
        <w:t>同时原海资交管办〔20</w:t>
      </w:r>
      <w:r>
        <w:rPr>
          <w:rFonts w:hint="eastAsia" w:ascii="仿宋_GB2312" w:hAnsi="Arial" w:eastAsia="仿宋_GB2312" w:cs="Arial"/>
          <w:color w:val="auto"/>
          <w:kern w:val="0"/>
          <w:sz w:val="32"/>
          <w:szCs w:val="32"/>
          <w:highlight w:val="none"/>
          <w:lang w:val="en-US" w:eastAsia="zh-CN"/>
        </w:rPr>
        <w:t>21</w:t>
      </w:r>
      <w:r>
        <w:rPr>
          <w:rFonts w:hint="eastAsia" w:ascii="仿宋_GB2312" w:hAnsi="Arial" w:eastAsia="仿宋_GB2312" w:cs="Arial"/>
          <w:color w:val="auto"/>
          <w:kern w:val="0"/>
          <w:sz w:val="32"/>
          <w:szCs w:val="32"/>
          <w:highlight w:val="none"/>
        </w:rPr>
        <w:t>〕</w:t>
      </w:r>
      <w:r>
        <w:rPr>
          <w:rFonts w:hint="eastAsia" w:ascii="仿宋_GB2312" w:hAnsi="Arial" w:eastAsia="仿宋_GB2312" w:cs="Arial"/>
          <w:color w:val="auto"/>
          <w:kern w:val="0"/>
          <w:sz w:val="32"/>
          <w:szCs w:val="32"/>
          <w:highlight w:val="none"/>
          <w:lang w:val="en-US" w:eastAsia="zh-CN"/>
        </w:rPr>
        <w:t>3</w:t>
      </w:r>
      <w:r>
        <w:rPr>
          <w:rFonts w:hint="eastAsia" w:ascii="仿宋_GB2312" w:hAnsi="Arial" w:eastAsia="仿宋_GB2312" w:cs="Arial"/>
          <w:color w:val="auto"/>
          <w:kern w:val="0"/>
          <w:sz w:val="32"/>
          <w:szCs w:val="32"/>
          <w:highlight w:val="none"/>
        </w:rPr>
        <w:t>号文件自动废止</w:t>
      </w:r>
      <w:r>
        <w:rPr>
          <w:rFonts w:hint="eastAsia" w:ascii="仿宋_GB2312" w:hAnsi="Arial" w:eastAsia="仿宋_GB2312" w:cs="Arial"/>
          <w:color w:val="auto"/>
          <w:kern w:val="0"/>
          <w:sz w:val="32"/>
          <w:szCs w:val="32"/>
          <w:highlight w:val="none"/>
          <w:lang w:eastAsia="zh-CN"/>
        </w:rPr>
        <w:t>，</w:t>
      </w:r>
      <w:r>
        <w:rPr>
          <w:rFonts w:hint="default" w:ascii="仿宋_GB2312" w:hAnsi="黑体" w:eastAsia="仿宋_GB2312"/>
          <w:sz w:val="32"/>
          <w:szCs w:val="32"/>
          <w:highlight w:val="none"/>
          <w:lang w:val="en-US" w:eastAsia="zh-CN"/>
        </w:rPr>
        <w:t>法律法规和上级文件另有规定的按有关规定执行。</w:t>
      </w:r>
    </w:p>
    <w:sectPr>
      <w:headerReference r:id="rId5" w:type="default"/>
      <w:footerReference r:id="rId6"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roman"/>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Align="top"/>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rPr>
        <w:rFonts w:hint="eastAsia" w:ascii="宋体" w:hAnsi="宋体" w:eastAsia="宋体"/>
        <w:sz w:val="24"/>
      </w:rPr>
    </w:pPr>
    <w:r>
      <w:rPr>
        <w:rFonts w:hint="eastAsia" w:ascii="宋体" w:hAnsi="宋体" w:eastAsia="宋体"/>
        <w:sz w:val="24"/>
      </w:rPr>
      <w:fldChar w:fldCharType="begin"/>
    </w:r>
    <w:r>
      <w:rPr>
        <w:rStyle w:val="16"/>
        <w:rFonts w:hint="eastAsia" w:ascii="宋体" w:hAnsi="宋体" w:eastAsia="宋体"/>
        <w:sz w:val="24"/>
      </w:rPr>
      <w:instrText xml:space="preserve"> PAGE  </w:instrText>
    </w:r>
    <w:r>
      <w:rPr>
        <w:rFonts w:hint="eastAsia" w:ascii="宋体" w:hAnsi="宋体" w:eastAsia="宋体"/>
        <w:sz w:val="24"/>
      </w:rPr>
      <w:fldChar w:fldCharType="separate"/>
    </w:r>
    <w:r>
      <w:rPr>
        <w:rStyle w:val="16"/>
        <w:rFonts w:hint="eastAsia" w:ascii="宋体" w:hAnsi="宋体" w:eastAsia="宋体"/>
        <w:sz w:val="24"/>
      </w:rPr>
      <w:t>- 2 -</w:t>
    </w:r>
    <w:r>
      <w:rPr>
        <w:rFonts w:hint="eastAsia" w:ascii="宋体" w:hAnsi="宋体" w:eastAsia="宋体"/>
        <w:sz w:val="24"/>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9CBB1A"/>
    <w:multiLevelType w:val="singleLevel"/>
    <w:tmpl w:val="439CBB1A"/>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0Yzk4Nzk5NDQ2MzY3YzNkNTM4Y2U4NGQxYTQ2NDQifQ=="/>
  </w:docVars>
  <w:rsids>
    <w:rsidRoot w:val="00172A27"/>
    <w:rsid w:val="000304F0"/>
    <w:rsid w:val="00064423"/>
    <w:rsid w:val="00097A48"/>
    <w:rsid w:val="000F5295"/>
    <w:rsid w:val="00137639"/>
    <w:rsid w:val="001A04A2"/>
    <w:rsid w:val="001A448B"/>
    <w:rsid w:val="001A5A06"/>
    <w:rsid w:val="00200952"/>
    <w:rsid w:val="00234F91"/>
    <w:rsid w:val="00263EBF"/>
    <w:rsid w:val="00266D31"/>
    <w:rsid w:val="00281DA9"/>
    <w:rsid w:val="00282420"/>
    <w:rsid w:val="002B7F7D"/>
    <w:rsid w:val="002E17FD"/>
    <w:rsid w:val="002E3658"/>
    <w:rsid w:val="002E5E54"/>
    <w:rsid w:val="003143F9"/>
    <w:rsid w:val="003F05AF"/>
    <w:rsid w:val="0041575C"/>
    <w:rsid w:val="004834F3"/>
    <w:rsid w:val="004975BD"/>
    <w:rsid w:val="004E107C"/>
    <w:rsid w:val="004F1CF6"/>
    <w:rsid w:val="00557B25"/>
    <w:rsid w:val="00560825"/>
    <w:rsid w:val="005769C8"/>
    <w:rsid w:val="00577607"/>
    <w:rsid w:val="005C25AA"/>
    <w:rsid w:val="00644AA4"/>
    <w:rsid w:val="00645353"/>
    <w:rsid w:val="006509AF"/>
    <w:rsid w:val="00680181"/>
    <w:rsid w:val="00692B49"/>
    <w:rsid w:val="00697444"/>
    <w:rsid w:val="006C31DE"/>
    <w:rsid w:val="006C4BF7"/>
    <w:rsid w:val="006D0FF9"/>
    <w:rsid w:val="006F2231"/>
    <w:rsid w:val="00740016"/>
    <w:rsid w:val="007B5182"/>
    <w:rsid w:val="007D3D52"/>
    <w:rsid w:val="007E3A74"/>
    <w:rsid w:val="00830360"/>
    <w:rsid w:val="00864245"/>
    <w:rsid w:val="00881E3D"/>
    <w:rsid w:val="008C21F7"/>
    <w:rsid w:val="008E6051"/>
    <w:rsid w:val="008F0B5F"/>
    <w:rsid w:val="00924A34"/>
    <w:rsid w:val="00972E9C"/>
    <w:rsid w:val="00982A6E"/>
    <w:rsid w:val="00983B8C"/>
    <w:rsid w:val="009A1785"/>
    <w:rsid w:val="00A342ED"/>
    <w:rsid w:val="00A86A36"/>
    <w:rsid w:val="00A91D04"/>
    <w:rsid w:val="00AA338C"/>
    <w:rsid w:val="00AF379A"/>
    <w:rsid w:val="00B1346F"/>
    <w:rsid w:val="00B22B3D"/>
    <w:rsid w:val="00B60F8E"/>
    <w:rsid w:val="00B66BAB"/>
    <w:rsid w:val="00B740FF"/>
    <w:rsid w:val="00BE6DFC"/>
    <w:rsid w:val="00C40644"/>
    <w:rsid w:val="00CE5A0F"/>
    <w:rsid w:val="00D40F11"/>
    <w:rsid w:val="00D53D8F"/>
    <w:rsid w:val="00D54FB5"/>
    <w:rsid w:val="00D55139"/>
    <w:rsid w:val="00D75485"/>
    <w:rsid w:val="00DF50C0"/>
    <w:rsid w:val="00E05118"/>
    <w:rsid w:val="00E2194D"/>
    <w:rsid w:val="00E73F0F"/>
    <w:rsid w:val="00E87102"/>
    <w:rsid w:val="00EA3543"/>
    <w:rsid w:val="00EB1875"/>
    <w:rsid w:val="00EC0515"/>
    <w:rsid w:val="00F53F69"/>
    <w:rsid w:val="00F56A62"/>
    <w:rsid w:val="00F57147"/>
    <w:rsid w:val="00F8514D"/>
    <w:rsid w:val="00F957D4"/>
    <w:rsid w:val="00FC0373"/>
    <w:rsid w:val="015A4559"/>
    <w:rsid w:val="01E817C7"/>
    <w:rsid w:val="022D64E4"/>
    <w:rsid w:val="03BB25A6"/>
    <w:rsid w:val="040D74DE"/>
    <w:rsid w:val="041E76A2"/>
    <w:rsid w:val="04990BDE"/>
    <w:rsid w:val="04A11539"/>
    <w:rsid w:val="04A570F8"/>
    <w:rsid w:val="06864273"/>
    <w:rsid w:val="06982223"/>
    <w:rsid w:val="07A375A2"/>
    <w:rsid w:val="07F16747"/>
    <w:rsid w:val="082D257D"/>
    <w:rsid w:val="084D286C"/>
    <w:rsid w:val="0853127C"/>
    <w:rsid w:val="09E52997"/>
    <w:rsid w:val="0A773684"/>
    <w:rsid w:val="0A784455"/>
    <w:rsid w:val="0AD76CDA"/>
    <w:rsid w:val="0AF55AB8"/>
    <w:rsid w:val="0B3513EA"/>
    <w:rsid w:val="0BA02F0D"/>
    <w:rsid w:val="0BC711D6"/>
    <w:rsid w:val="0BE30D7B"/>
    <w:rsid w:val="0C2C44B0"/>
    <w:rsid w:val="0C840227"/>
    <w:rsid w:val="0C9E18CF"/>
    <w:rsid w:val="0CD14377"/>
    <w:rsid w:val="0DB908F8"/>
    <w:rsid w:val="0DD22FFF"/>
    <w:rsid w:val="0F1D5E7A"/>
    <w:rsid w:val="0F3D1CF4"/>
    <w:rsid w:val="0F6938D3"/>
    <w:rsid w:val="0FA25F10"/>
    <w:rsid w:val="0FF40EB8"/>
    <w:rsid w:val="10065056"/>
    <w:rsid w:val="104B204B"/>
    <w:rsid w:val="11212173"/>
    <w:rsid w:val="11A07408"/>
    <w:rsid w:val="11D54811"/>
    <w:rsid w:val="11F50C1C"/>
    <w:rsid w:val="125D51D0"/>
    <w:rsid w:val="131515F8"/>
    <w:rsid w:val="132C7705"/>
    <w:rsid w:val="147D0188"/>
    <w:rsid w:val="14A33613"/>
    <w:rsid w:val="14AB45EE"/>
    <w:rsid w:val="15EF5B14"/>
    <w:rsid w:val="160345E4"/>
    <w:rsid w:val="16B20DAC"/>
    <w:rsid w:val="16CE7FDA"/>
    <w:rsid w:val="170C1BEB"/>
    <w:rsid w:val="171D77BF"/>
    <w:rsid w:val="178E0F2C"/>
    <w:rsid w:val="17D039D7"/>
    <w:rsid w:val="190B337B"/>
    <w:rsid w:val="1A3F5EED"/>
    <w:rsid w:val="1A830CFE"/>
    <w:rsid w:val="1BE3343F"/>
    <w:rsid w:val="1C2A71E7"/>
    <w:rsid w:val="1C3A05B0"/>
    <w:rsid w:val="1C91689D"/>
    <w:rsid w:val="1CCB6339"/>
    <w:rsid w:val="1D3673B1"/>
    <w:rsid w:val="1DA845BC"/>
    <w:rsid w:val="1DC20B43"/>
    <w:rsid w:val="1E136AB3"/>
    <w:rsid w:val="1E1B05E4"/>
    <w:rsid w:val="1E356E9F"/>
    <w:rsid w:val="1E64047F"/>
    <w:rsid w:val="1F266372"/>
    <w:rsid w:val="1FE7616D"/>
    <w:rsid w:val="202424FF"/>
    <w:rsid w:val="20604E0D"/>
    <w:rsid w:val="20DB7B7C"/>
    <w:rsid w:val="212321BC"/>
    <w:rsid w:val="21621075"/>
    <w:rsid w:val="22CD3A3D"/>
    <w:rsid w:val="22D42F10"/>
    <w:rsid w:val="232D1161"/>
    <w:rsid w:val="23745CF0"/>
    <w:rsid w:val="24637081"/>
    <w:rsid w:val="249012CB"/>
    <w:rsid w:val="24C82B29"/>
    <w:rsid w:val="25053746"/>
    <w:rsid w:val="25442739"/>
    <w:rsid w:val="257732CB"/>
    <w:rsid w:val="25DD0305"/>
    <w:rsid w:val="263B514B"/>
    <w:rsid w:val="26C0798D"/>
    <w:rsid w:val="26CB096F"/>
    <w:rsid w:val="27282131"/>
    <w:rsid w:val="2792039C"/>
    <w:rsid w:val="28413A1C"/>
    <w:rsid w:val="28BE6ABB"/>
    <w:rsid w:val="29424618"/>
    <w:rsid w:val="29484A73"/>
    <w:rsid w:val="295534E0"/>
    <w:rsid w:val="2975503A"/>
    <w:rsid w:val="29EA0A84"/>
    <w:rsid w:val="2B1F0BBA"/>
    <w:rsid w:val="2B593599"/>
    <w:rsid w:val="2BFD76EE"/>
    <w:rsid w:val="2C1D4526"/>
    <w:rsid w:val="2C916134"/>
    <w:rsid w:val="2DAB617C"/>
    <w:rsid w:val="2E273068"/>
    <w:rsid w:val="2E8329F2"/>
    <w:rsid w:val="2E993B31"/>
    <w:rsid w:val="2F1156C3"/>
    <w:rsid w:val="2F3934CD"/>
    <w:rsid w:val="2F3E19CE"/>
    <w:rsid w:val="2FDA6BEB"/>
    <w:rsid w:val="30694BCC"/>
    <w:rsid w:val="306C3A4E"/>
    <w:rsid w:val="307D5B6D"/>
    <w:rsid w:val="308333A6"/>
    <w:rsid w:val="30EF7DF1"/>
    <w:rsid w:val="30F64FFC"/>
    <w:rsid w:val="30FF0771"/>
    <w:rsid w:val="314011DB"/>
    <w:rsid w:val="320D2AF1"/>
    <w:rsid w:val="324F1186"/>
    <w:rsid w:val="326E6158"/>
    <w:rsid w:val="33991BC3"/>
    <w:rsid w:val="33FC0EE8"/>
    <w:rsid w:val="34141F7E"/>
    <w:rsid w:val="345E64D9"/>
    <w:rsid w:val="347340A8"/>
    <w:rsid w:val="35606B57"/>
    <w:rsid w:val="35D46397"/>
    <w:rsid w:val="35D91FD9"/>
    <w:rsid w:val="36075BC1"/>
    <w:rsid w:val="361E2BD9"/>
    <w:rsid w:val="36557707"/>
    <w:rsid w:val="375570F4"/>
    <w:rsid w:val="382A3C84"/>
    <w:rsid w:val="386B7DCB"/>
    <w:rsid w:val="3874500D"/>
    <w:rsid w:val="38841FA4"/>
    <w:rsid w:val="38AA3186"/>
    <w:rsid w:val="38BF0370"/>
    <w:rsid w:val="391B2A4D"/>
    <w:rsid w:val="396A6A49"/>
    <w:rsid w:val="39B72DAC"/>
    <w:rsid w:val="39E15362"/>
    <w:rsid w:val="39E85181"/>
    <w:rsid w:val="3A593144"/>
    <w:rsid w:val="3AE62F6E"/>
    <w:rsid w:val="3B394240"/>
    <w:rsid w:val="3B5037B1"/>
    <w:rsid w:val="3B766F00"/>
    <w:rsid w:val="3C1747D9"/>
    <w:rsid w:val="3C2C302E"/>
    <w:rsid w:val="3C3E1DB8"/>
    <w:rsid w:val="3C562B90"/>
    <w:rsid w:val="3CA24133"/>
    <w:rsid w:val="3CA77C24"/>
    <w:rsid w:val="3DD74CC5"/>
    <w:rsid w:val="3DE3656C"/>
    <w:rsid w:val="3E454678"/>
    <w:rsid w:val="3F7C10AD"/>
    <w:rsid w:val="4020610D"/>
    <w:rsid w:val="40E65973"/>
    <w:rsid w:val="412E254C"/>
    <w:rsid w:val="41D276C9"/>
    <w:rsid w:val="41EF1C10"/>
    <w:rsid w:val="42605EE8"/>
    <w:rsid w:val="428C53DA"/>
    <w:rsid w:val="42A107FA"/>
    <w:rsid w:val="43004B7A"/>
    <w:rsid w:val="435C65A4"/>
    <w:rsid w:val="439C6EC9"/>
    <w:rsid w:val="43C92F8E"/>
    <w:rsid w:val="443F6CC2"/>
    <w:rsid w:val="44F671E7"/>
    <w:rsid w:val="45C16E60"/>
    <w:rsid w:val="45FF30C5"/>
    <w:rsid w:val="467A247C"/>
    <w:rsid w:val="46F70E0A"/>
    <w:rsid w:val="47902C11"/>
    <w:rsid w:val="47A83D97"/>
    <w:rsid w:val="49573603"/>
    <w:rsid w:val="4AE11495"/>
    <w:rsid w:val="4B2A6BE0"/>
    <w:rsid w:val="4B9D2E9A"/>
    <w:rsid w:val="4BA9623D"/>
    <w:rsid w:val="4C5601C4"/>
    <w:rsid w:val="4CAD39C7"/>
    <w:rsid w:val="4CB4318C"/>
    <w:rsid w:val="4CFE4EF6"/>
    <w:rsid w:val="4D9871DC"/>
    <w:rsid w:val="4DA21702"/>
    <w:rsid w:val="4DB63BF9"/>
    <w:rsid w:val="4EC31914"/>
    <w:rsid w:val="4F652713"/>
    <w:rsid w:val="5047310E"/>
    <w:rsid w:val="518006FB"/>
    <w:rsid w:val="518041C5"/>
    <w:rsid w:val="524F2E3B"/>
    <w:rsid w:val="528F5D8C"/>
    <w:rsid w:val="53636D2F"/>
    <w:rsid w:val="53775CBF"/>
    <w:rsid w:val="53BC5F1C"/>
    <w:rsid w:val="548D0986"/>
    <w:rsid w:val="551556A5"/>
    <w:rsid w:val="55224C35"/>
    <w:rsid w:val="555163B9"/>
    <w:rsid w:val="56341E2E"/>
    <w:rsid w:val="56721DFF"/>
    <w:rsid w:val="56D10E4D"/>
    <w:rsid w:val="57AC690F"/>
    <w:rsid w:val="57CA1F02"/>
    <w:rsid w:val="57D13385"/>
    <w:rsid w:val="585C75C1"/>
    <w:rsid w:val="58CC56F6"/>
    <w:rsid w:val="59170067"/>
    <w:rsid w:val="59280865"/>
    <w:rsid w:val="595362D0"/>
    <w:rsid w:val="59CD1331"/>
    <w:rsid w:val="59F01ED1"/>
    <w:rsid w:val="5A7254F1"/>
    <w:rsid w:val="5ABC7752"/>
    <w:rsid w:val="5AE57C2B"/>
    <w:rsid w:val="5B400C3F"/>
    <w:rsid w:val="5B625B6B"/>
    <w:rsid w:val="5BA605A8"/>
    <w:rsid w:val="5BA75BD0"/>
    <w:rsid w:val="5C70098C"/>
    <w:rsid w:val="5CA962E3"/>
    <w:rsid w:val="5CD56A42"/>
    <w:rsid w:val="5CFF3F21"/>
    <w:rsid w:val="5D914EC3"/>
    <w:rsid w:val="5E5D0682"/>
    <w:rsid w:val="5E704D6C"/>
    <w:rsid w:val="5F5C7449"/>
    <w:rsid w:val="5F9564F5"/>
    <w:rsid w:val="5FB1469C"/>
    <w:rsid w:val="603F74A2"/>
    <w:rsid w:val="60F63B21"/>
    <w:rsid w:val="60FC77FE"/>
    <w:rsid w:val="62183665"/>
    <w:rsid w:val="623254FB"/>
    <w:rsid w:val="623A7B4D"/>
    <w:rsid w:val="62CE072A"/>
    <w:rsid w:val="62F756BB"/>
    <w:rsid w:val="6386045D"/>
    <w:rsid w:val="64544C21"/>
    <w:rsid w:val="64E41C2B"/>
    <w:rsid w:val="6500335E"/>
    <w:rsid w:val="653B2EB7"/>
    <w:rsid w:val="65802FEC"/>
    <w:rsid w:val="66226943"/>
    <w:rsid w:val="66781BE9"/>
    <w:rsid w:val="669E1397"/>
    <w:rsid w:val="66CD1A9A"/>
    <w:rsid w:val="672C4EFB"/>
    <w:rsid w:val="679839CD"/>
    <w:rsid w:val="67EC1707"/>
    <w:rsid w:val="680F69B3"/>
    <w:rsid w:val="683824C7"/>
    <w:rsid w:val="68A26035"/>
    <w:rsid w:val="69B951BF"/>
    <w:rsid w:val="69E17A7D"/>
    <w:rsid w:val="6A4D600B"/>
    <w:rsid w:val="6A834EEB"/>
    <w:rsid w:val="6AA3196D"/>
    <w:rsid w:val="6B7273FA"/>
    <w:rsid w:val="6BE219B5"/>
    <w:rsid w:val="6BE46112"/>
    <w:rsid w:val="6BF75C91"/>
    <w:rsid w:val="6C046B0C"/>
    <w:rsid w:val="6C783C8F"/>
    <w:rsid w:val="6CDA09A4"/>
    <w:rsid w:val="6D3650ED"/>
    <w:rsid w:val="6D4B37A9"/>
    <w:rsid w:val="6D6165FA"/>
    <w:rsid w:val="6D744A6B"/>
    <w:rsid w:val="6E386362"/>
    <w:rsid w:val="6E923579"/>
    <w:rsid w:val="6F951695"/>
    <w:rsid w:val="70703FAF"/>
    <w:rsid w:val="70940740"/>
    <w:rsid w:val="7108775D"/>
    <w:rsid w:val="719D7732"/>
    <w:rsid w:val="732420D6"/>
    <w:rsid w:val="74893A7C"/>
    <w:rsid w:val="74AF025B"/>
    <w:rsid w:val="75441BEC"/>
    <w:rsid w:val="754C018C"/>
    <w:rsid w:val="755B649A"/>
    <w:rsid w:val="75871C2A"/>
    <w:rsid w:val="75AF5A95"/>
    <w:rsid w:val="75E12C00"/>
    <w:rsid w:val="75E25710"/>
    <w:rsid w:val="77BA5D24"/>
    <w:rsid w:val="77C47CE5"/>
    <w:rsid w:val="7884319A"/>
    <w:rsid w:val="78C56D3F"/>
    <w:rsid w:val="78C73E9C"/>
    <w:rsid w:val="79714772"/>
    <w:rsid w:val="7B0941AD"/>
    <w:rsid w:val="7B770B69"/>
    <w:rsid w:val="7BBD0713"/>
    <w:rsid w:val="7C433E3D"/>
    <w:rsid w:val="7C6377C2"/>
    <w:rsid w:val="7CDD4FC1"/>
    <w:rsid w:val="7E3B2F1E"/>
    <w:rsid w:val="7F3F3F38"/>
    <w:rsid w:val="7F4E1D74"/>
    <w:rsid w:val="7F9A615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widowControl/>
      <w:spacing w:before="100" w:beforeLines="0" w:beforeAutospacing="1" w:after="100" w:afterLines="0" w:afterAutospacing="1"/>
      <w:jc w:val="left"/>
      <w:outlineLvl w:val="0"/>
    </w:pPr>
    <w:rPr>
      <w:rFonts w:ascii="宋体" w:hAnsi="宋体" w:cs="宋体"/>
      <w:b/>
      <w:bCs/>
      <w:kern w:val="36"/>
      <w:sz w:val="48"/>
      <w:szCs w:val="48"/>
    </w:rPr>
  </w:style>
  <w:style w:type="character" w:default="1" w:styleId="13">
    <w:name w:val="Default Paragraph Font"/>
    <w:link w:val="14"/>
    <w:qFormat/>
    <w:uiPriority w:val="0"/>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tabs>
        <w:tab w:val="left" w:pos="9360"/>
      </w:tabs>
      <w:adjustRightInd/>
      <w:ind w:firstLine="420" w:firstLineChars="100"/>
    </w:pPr>
    <w:rPr>
      <w:sz w:val="21"/>
    </w:rPr>
  </w:style>
  <w:style w:type="paragraph" w:styleId="3">
    <w:name w:val="Body Text"/>
    <w:basedOn w:val="1"/>
    <w:next w:val="2"/>
    <w:qFormat/>
    <w:uiPriority w:val="0"/>
    <w:pPr>
      <w:ind w:left="520"/>
    </w:pPr>
    <w:rPr>
      <w:rFonts w:ascii="Times New Roman" w:hAnsi="Times New Roman"/>
    </w:rPr>
  </w:style>
  <w:style w:type="paragraph" w:styleId="4">
    <w:name w:val="toc 6"/>
    <w:basedOn w:val="1"/>
    <w:next w:val="1"/>
    <w:qFormat/>
    <w:uiPriority w:val="0"/>
    <w:pPr>
      <w:adjustRightInd/>
      <w:ind w:left="2100" w:leftChars="1000"/>
      <w:jc w:val="both"/>
    </w:pPr>
    <w:rPr>
      <w:kern w:val="2"/>
      <w:sz w:val="21"/>
      <w:szCs w:val="22"/>
    </w:rPr>
  </w:style>
  <w:style w:type="paragraph" w:styleId="6">
    <w:name w:val="annotation text"/>
    <w:basedOn w:val="1"/>
    <w:unhideWhenUsed/>
    <w:qFormat/>
    <w:uiPriority w:val="99"/>
    <w:pPr>
      <w:jc w:val="left"/>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2">
    <w:name w:val="Table Grid"/>
    <w:basedOn w:val="1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Char"/>
    <w:basedOn w:val="1"/>
    <w:link w:val="13"/>
    <w:qFormat/>
    <w:uiPriority w:val="0"/>
  </w:style>
  <w:style w:type="character" w:styleId="15">
    <w:name w:val="Strong"/>
    <w:qFormat/>
    <w:uiPriority w:val="0"/>
    <w:rPr>
      <w:b/>
      <w:bCs/>
    </w:rPr>
  </w:style>
  <w:style w:type="character" w:styleId="16">
    <w:name w:val="page number"/>
    <w:basedOn w:val="13"/>
    <w:qFormat/>
    <w:uiPriority w:val="0"/>
  </w:style>
  <w:style w:type="character" w:styleId="17">
    <w:name w:val="FollowedHyperlink"/>
    <w:basedOn w:val="13"/>
    <w:semiHidden/>
    <w:unhideWhenUsed/>
    <w:qFormat/>
    <w:uiPriority w:val="99"/>
    <w:rPr>
      <w:color w:val="000000"/>
      <w:u w:val="none"/>
    </w:rPr>
  </w:style>
  <w:style w:type="character" w:styleId="18">
    <w:name w:val="Hyperlink"/>
    <w:basedOn w:val="13"/>
    <w:semiHidden/>
    <w:unhideWhenUsed/>
    <w:qFormat/>
    <w:uiPriority w:val="99"/>
    <w:rPr>
      <w:color w:val="000000"/>
      <w:u w:val="none"/>
    </w:rPr>
  </w:style>
  <w:style w:type="character" w:customStyle="1" w:styleId="19">
    <w:name w:val="font31"/>
    <w:qFormat/>
    <w:uiPriority w:val="0"/>
    <w:rPr>
      <w:rFonts w:hint="eastAsia" w:ascii="宋体" w:hAnsi="宋体" w:eastAsia="宋体" w:cs="宋体"/>
      <w:color w:val="000000"/>
      <w:sz w:val="24"/>
      <w:szCs w:val="24"/>
      <w:u w:val="none"/>
    </w:rPr>
  </w:style>
  <w:style w:type="character" w:customStyle="1" w:styleId="20">
    <w:name w:val="font01"/>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2244</Words>
  <Characters>2275</Characters>
  <Lines>34</Lines>
  <Paragraphs>9</Paragraphs>
  <TotalTime>42</TotalTime>
  <ScaleCrop>false</ScaleCrop>
  <LinksUpToDate>false</LinksUpToDate>
  <CharactersWithSpaces>2364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2018-03-27T06:36:00Z</dcterms:created>
  <dc:creator>USER</dc:creator>
  <cp:lastModifiedBy>海曙政务办</cp:lastModifiedBy>
  <cp:lastPrinted>2023-11-24T01:54:00Z</cp:lastPrinted>
  <dcterms:modified xsi:type="dcterms:W3CDTF">2023-12-05T06:16:23Z</dcterms:modified>
  <dc:title>海曙区限额以下建设工程预选承包商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D67D4A8668F9409B82ED6CF5085914B5_13</vt:lpwstr>
  </property>
</Properties>
</file>