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海市监〔2020〕12号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spacing w:line="700" w:lineRule="exact"/>
        <w:jc w:val="center"/>
        <w:rPr>
          <w:rFonts w:hint="eastAsia" w:ascii="方正小标宋简体" w:eastAsia="方正小标宋简体"/>
          <w:bCs/>
          <w:sz w:val="44"/>
          <w:szCs w:val="44"/>
          <w:lang w:eastAsia="zh-CN"/>
        </w:rPr>
      </w:pPr>
      <w:r>
        <w:rPr>
          <w:rFonts w:hint="eastAsia" w:ascii="方正小标宋简体" w:eastAsia="方正小标宋简体"/>
          <w:bCs/>
          <w:sz w:val="44"/>
          <w:szCs w:val="44"/>
          <w:lang w:eastAsia="zh-CN"/>
        </w:rPr>
        <w:t>关于印发《宁波市海曙区市场监督管理局助推制造业高质量发展三年攻坚行动方案（2020—2022 年）》的通知</w:t>
      </w:r>
    </w:p>
    <w:p>
      <w:pPr>
        <w:pStyle w:val="5"/>
        <w:widowControl/>
        <w:spacing w:beforeAutospacing="0" w:afterAutospacing="0" w:line="580" w:lineRule="exact"/>
        <w:jc w:val="center"/>
        <w:rPr>
          <w:rFonts w:hint="eastAsia" w:ascii="方正小标宋简体" w:hAnsi="方正小标宋简体" w:eastAsia="方正小标宋简体" w:cs="方正小标宋简体"/>
          <w:color w:val="000000"/>
          <w:kern w:val="2"/>
          <w:sz w:val="44"/>
          <w:szCs w:val="44"/>
        </w:rPr>
      </w:pPr>
    </w:p>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各市场监管所（分局），机关各科室、</w:t>
      </w:r>
      <w:r>
        <w:rPr>
          <w:rFonts w:hint="eastAsia" w:ascii="仿宋_GB2312" w:hAnsi="仿宋_GB2312" w:eastAsia="仿宋_GB2312" w:cs="仿宋_GB2312"/>
          <w:color w:val="333333"/>
          <w:sz w:val="32"/>
          <w:szCs w:val="32"/>
          <w:lang w:eastAsia="zh-CN"/>
        </w:rPr>
        <w:t>各</w:t>
      </w:r>
      <w:r>
        <w:rPr>
          <w:rFonts w:hint="eastAsia" w:ascii="仿宋_GB2312" w:hAnsi="仿宋_GB2312" w:eastAsia="仿宋_GB2312" w:cs="仿宋_GB2312"/>
          <w:color w:val="333333"/>
          <w:sz w:val="32"/>
          <w:szCs w:val="32"/>
        </w:rPr>
        <w:t>直属单位：</w:t>
      </w:r>
    </w:p>
    <w:p>
      <w:pPr>
        <w:rPr>
          <w:rFonts w:hint="eastAsia" w:ascii="仿宋_GB2312" w:hAnsi="仿宋_GB2312" w:eastAsia="仿宋_GB2312" w:cs="仿宋_GB2312"/>
          <w:color w:val="333333"/>
          <w:sz w:val="32"/>
          <w:szCs w:val="32"/>
        </w:rPr>
      </w:pPr>
      <w:r>
        <w:rPr>
          <w:rFonts w:hint="eastAsia" w:ascii="仿宋_GB2312" w:hAnsi="仿宋_GB2312" w:eastAsia="仿宋_GB2312" w:cs="仿宋_GB2312"/>
          <w:spacing w:val="-10"/>
          <w:kern w:val="0"/>
          <w:sz w:val="32"/>
          <w:szCs w:val="32"/>
        </w:rPr>
        <w:t xml:space="preserve">   </w:t>
      </w:r>
      <w:r>
        <w:rPr>
          <w:rFonts w:hint="eastAsia" w:ascii="仿宋_GB2312" w:hAnsi="仿宋_GB2312" w:eastAsia="仿宋_GB2312" w:cs="仿宋_GB2312"/>
          <w:color w:val="333333"/>
          <w:sz w:val="32"/>
          <w:szCs w:val="32"/>
        </w:rPr>
        <w:t xml:space="preserve">  根据高质量发展工作要求，经研究制定了《宁波市海曙区市场监督管理局助推制造业高质量发展三年攻坚行动方案（2020—2022年）》，现印发给你们，请认真抓好贯彻落实。</w:t>
      </w:r>
    </w:p>
    <w:p>
      <w:pPr>
        <w:autoSpaceDE w:val="0"/>
        <w:autoSpaceDN w:val="0"/>
        <w:spacing w:before="56" w:line="561" w:lineRule="exact"/>
        <w:jc w:val="left"/>
        <w:outlineLvl w:val="0"/>
        <w:rPr>
          <w:rFonts w:hint="eastAsia" w:ascii="仿宋_GB2312" w:hAnsi="仿宋_GB2312" w:eastAsia="仿宋_GB2312" w:cs="仿宋_GB2312"/>
          <w:spacing w:val="-10"/>
          <w:kern w:val="0"/>
          <w:sz w:val="32"/>
          <w:szCs w:val="32"/>
        </w:rPr>
      </w:pPr>
      <w:bookmarkStart w:id="0" w:name="_GoBack"/>
      <w:bookmarkEnd w:id="0"/>
    </w:p>
    <w:p>
      <w:pPr>
        <w:autoSpaceDE w:val="0"/>
        <w:autoSpaceDN w:val="0"/>
        <w:spacing w:before="56" w:line="561" w:lineRule="exact"/>
        <w:ind w:left="128" w:firstLine="3300" w:firstLineChars="1100"/>
        <w:jc w:val="left"/>
        <w:outlineLvl w:val="0"/>
        <w:rPr>
          <w:rFonts w:hint="eastAsia" w:ascii="仿宋_GB2312" w:hAnsi="仿宋_GB2312" w:eastAsia="仿宋_GB2312" w:cs="仿宋_GB2312"/>
          <w:spacing w:val="-10"/>
          <w:kern w:val="0"/>
          <w:sz w:val="32"/>
          <w:szCs w:val="32"/>
        </w:rPr>
      </w:pPr>
    </w:p>
    <w:p>
      <w:pPr>
        <w:ind w:firstLine="3840" w:firstLineChars="1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宁波市海曙区市场监督管理局</w:t>
      </w:r>
    </w:p>
    <w:p>
      <w:pPr>
        <w:ind w:firstLine="4480" w:firstLineChars="14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2020 年 5月 2</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日</w:t>
      </w:r>
    </w:p>
    <w:p>
      <w:pPr>
        <w:autoSpaceDE w:val="0"/>
        <w:autoSpaceDN w:val="0"/>
        <w:jc w:val="left"/>
        <w:rPr>
          <w:rFonts w:ascii="方正小标宋简体" w:hAnsi="方正小标宋简体" w:eastAsia="方正小标宋简体" w:cs="方正小标宋简体"/>
          <w:kern w:val="0"/>
          <w:sz w:val="22"/>
        </w:rPr>
      </w:pPr>
    </w:p>
    <w:p>
      <w:pPr>
        <w:autoSpaceDE w:val="0"/>
        <w:autoSpaceDN w:val="0"/>
        <w:spacing w:before="56" w:line="561" w:lineRule="exact"/>
        <w:ind w:left="128"/>
        <w:jc w:val="both"/>
        <w:outlineLvl w:val="0"/>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4"/>
          <w:szCs w:val="44"/>
        </w:rPr>
        <w:t>宁波市海曙区市场监督管理</w:t>
      </w:r>
      <w:r>
        <w:rPr>
          <w:rFonts w:hint="eastAsia" w:ascii="方正小标宋简体" w:hAnsi="方正小标宋简体" w:eastAsia="方正小标宋简体" w:cs="方正小标宋简体"/>
          <w:kern w:val="0"/>
          <w:sz w:val="44"/>
          <w:szCs w:val="44"/>
          <w:lang w:eastAsia="zh-CN"/>
        </w:rPr>
        <w:t>局</w:t>
      </w:r>
      <w:r>
        <w:rPr>
          <w:rFonts w:hint="eastAsia" w:ascii="方正小标宋简体" w:hAnsi="方正小标宋简体" w:eastAsia="方正小标宋简体" w:cs="方正小标宋简体"/>
          <w:kern w:val="0"/>
          <w:sz w:val="44"/>
          <w:szCs w:val="44"/>
        </w:rPr>
        <w:t>助推制造业高质量发展三年攻坚行动方案</w:t>
      </w:r>
      <w:r>
        <w:rPr>
          <w:rFonts w:hint="eastAsia" w:ascii="方正小标宋简体" w:hAnsi="方正小标宋简体" w:eastAsia="方正小标宋简体" w:cs="方正小标宋简体"/>
          <w:kern w:val="0"/>
          <w:sz w:val="40"/>
          <w:szCs w:val="40"/>
        </w:rPr>
        <w:t>（</w:t>
      </w:r>
      <w:r>
        <w:rPr>
          <w:rFonts w:hint="eastAsia" w:ascii="方正小标宋简体" w:hAnsi="方正小标宋简体" w:eastAsia="方正小标宋简体" w:cs="方正小标宋简体"/>
          <w:kern w:val="0"/>
          <w:sz w:val="36"/>
          <w:szCs w:val="36"/>
        </w:rPr>
        <w:t>2020—2022</w:t>
      </w:r>
      <w:r>
        <w:rPr>
          <w:rFonts w:hint="eastAsia" w:ascii="方正小标宋简体" w:hAnsi="方正小标宋简体" w:eastAsia="方正小标宋简体" w:cs="方正小标宋简体"/>
          <w:spacing w:val="-56"/>
          <w:kern w:val="0"/>
          <w:sz w:val="36"/>
          <w:szCs w:val="36"/>
        </w:rPr>
        <w:t xml:space="preserve"> </w:t>
      </w:r>
      <w:r>
        <w:rPr>
          <w:rFonts w:hint="eastAsia" w:ascii="方正小标宋简体" w:hAnsi="方正小标宋简体" w:eastAsia="方正小标宋简体" w:cs="方正小标宋简体"/>
          <w:spacing w:val="-56"/>
          <w:kern w:val="0"/>
          <w:sz w:val="40"/>
          <w:szCs w:val="40"/>
        </w:rPr>
        <w:t>年</w:t>
      </w:r>
      <w:r>
        <w:rPr>
          <w:rFonts w:hint="eastAsia" w:ascii="方正小标宋简体" w:hAnsi="方正小标宋简体" w:eastAsia="方正小标宋简体" w:cs="方正小标宋简体"/>
          <w:kern w:val="0"/>
          <w:sz w:val="40"/>
          <w:szCs w:val="40"/>
        </w:rPr>
        <w:t>）</w:t>
      </w:r>
    </w:p>
    <w:p>
      <w:pPr>
        <w:autoSpaceDE w:val="0"/>
        <w:autoSpaceDN w:val="0"/>
        <w:spacing w:before="8"/>
        <w:jc w:val="left"/>
        <w:rPr>
          <w:rFonts w:ascii="宋体" w:hAnsi="宋体" w:cs="宋体"/>
          <w:kern w:val="0"/>
          <w:sz w:val="58"/>
          <w:szCs w:val="32"/>
        </w:rPr>
      </w:pP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为深入贯彻落实《中共海曙区委 海曙区人民政府关于开展全面质量提升行动深入推进“质优海曙”建设的实施意见》和《宁波市推进制造业高质量发展实施方案（2020-2022 年）》，认真落实质量强区战略，推动制造业高质量发展，充分发挥市场监管部门在培育、推进我区制造业高质量发展中的职能作用，结合实际，制订本方案。</w:t>
      </w:r>
    </w:p>
    <w:p>
      <w:pPr>
        <w:numPr>
          <w:ilvl w:val="0"/>
          <w:numId w:val="1"/>
        </w:numPr>
        <w:autoSpaceDE w:val="0"/>
        <w:autoSpaceDN w:val="0"/>
        <w:spacing w:before="7" w:line="580" w:lineRule="exact"/>
        <w:ind w:left="747"/>
        <w:jc w:val="left"/>
        <w:rPr>
          <w:rFonts w:ascii="黑体" w:hAnsi="黑体" w:eastAsia="黑体" w:cs="黑体"/>
          <w:kern w:val="0"/>
          <w:sz w:val="32"/>
          <w:szCs w:val="32"/>
          <w:lang w:eastAsia="en-US"/>
        </w:rPr>
      </w:pPr>
      <w:r>
        <w:rPr>
          <w:rFonts w:hint="eastAsia" w:ascii="黑体" w:hAnsi="黑体" w:eastAsia="黑体" w:cs="黑体"/>
          <w:kern w:val="0"/>
          <w:sz w:val="32"/>
          <w:szCs w:val="32"/>
          <w:lang w:eastAsia="en-US"/>
        </w:rPr>
        <w:t>指导思想</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全面贯彻落实党的十九大和十九届二中、三中、四中全会精神，以习近平新时代中国特色社会主义思想为指导，紧紧围绕区委、区政府关于制造业高质量发展的一系列决策部署，聚焦“246”产业集群培育，坚持以质量第一、效益优先为导向，坚持以提高海曙制造业质量竞争力水平和满足人民美好生活需求为目的，坚持以企业为主体、政府为引导，因地制宜，集聚职能，综合施策，大力推动制造业企业以质量求发展，全面提升制造业质量水平， 努力开创海曙制造业高质量发展新局面。</w:t>
      </w:r>
    </w:p>
    <w:p>
      <w:pPr>
        <w:autoSpaceDE w:val="0"/>
        <w:autoSpaceDN w:val="0"/>
        <w:spacing w:before="7" w:line="580" w:lineRule="exact"/>
        <w:ind w:firstLine="556" w:firstLineChars="200"/>
        <w:jc w:val="left"/>
        <w:rPr>
          <w:rFonts w:ascii="黑体" w:hAnsi="黑体" w:eastAsia="黑体" w:cs="黑体"/>
          <w:spacing w:val="-21"/>
          <w:kern w:val="0"/>
          <w:sz w:val="32"/>
          <w:szCs w:val="32"/>
        </w:rPr>
      </w:pPr>
      <w:r>
        <w:rPr>
          <w:rFonts w:hint="eastAsia" w:ascii="黑体" w:hAnsi="黑体" w:eastAsia="黑体" w:cs="黑体"/>
          <w:spacing w:val="-21"/>
          <w:kern w:val="0"/>
          <w:sz w:val="32"/>
          <w:szCs w:val="32"/>
        </w:rPr>
        <w:t>二、组织领导</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建立健全助推制造业高质量发展工作体制机制，成立助推制造业高质量发展领导小组，由局主要负责人任组长，局班子成员任副组长，行政审批科、信用监管科、市场合同监管科、知识产权管理科（广告监督管理科）、食品综合协调与督查科、食品生产监管科、药品和化妆品监管科、医疗器械监管科、质量发展科、标准计量科、产品质量监管科、特种设备科、信息办、举报投诉中心、综合行政执法队、物价监督检查大队等业务科室负责人为成员，各成员科室要做好信息沟通和政策联动，形成工作合力。</w:t>
      </w:r>
    </w:p>
    <w:p>
      <w:pPr>
        <w:numPr>
          <w:ilvl w:val="0"/>
          <w:numId w:val="1"/>
        </w:numPr>
        <w:autoSpaceDE w:val="0"/>
        <w:autoSpaceDN w:val="0"/>
        <w:spacing w:before="15" w:line="580" w:lineRule="exact"/>
        <w:ind w:left="747" w:right="114"/>
        <w:jc w:val="left"/>
        <w:rPr>
          <w:rFonts w:ascii="黑体" w:hAnsi="黑体" w:eastAsia="黑体" w:cs="黑体"/>
          <w:kern w:val="0"/>
          <w:sz w:val="32"/>
          <w:szCs w:val="32"/>
          <w:lang w:eastAsia="en-US"/>
        </w:rPr>
      </w:pPr>
      <w:r>
        <w:rPr>
          <w:rFonts w:hint="eastAsia" w:ascii="黑体" w:hAnsi="黑体" w:eastAsia="黑体" w:cs="黑体"/>
          <w:kern w:val="0"/>
          <w:sz w:val="32"/>
          <w:szCs w:val="32"/>
          <w:lang w:eastAsia="en-US"/>
        </w:rPr>
        <w:t>主要任务</w:t>
      </w:r>
    </w:p>
    <w:p>
      <w:pPr>
        <w:autoSpaceDE w:val="0"/>
        <w:autoSpaceDN w:val="0"/>
        <w:spacing w:before="15" w:line="580" w:lineRule="exact"/>
        <w:ind w:right="114"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（一）提升质量管理水平</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加强全面质量管理。培育质量标杆，完善区长质量奖评定管理办法和评审实施细则，建立国家、省、市、县四级政府质量奖梯队培育制度，实施精准培育。推广卓越绩效模式等先进质量管理方法，深入实施“双百示范”工程，引导企业强化质量管理体系建设，规上企业导入卓越绩效模式达10%以上。（责任科室：质量发展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提升区域产品质量水平。协助产业主管部门推广自愿性工业产品认证，鼓励“246”产业集群相关制造企业参与自愿性工业产品认证。（责任科室：产品质量监管科）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鼓励企业开展国际测量管理体系认证，提高制造业质量基础水平。组织开展重点能耗单位的能源计量审查，推进能源计量示范工程项目建设，促进节能降耗。（责任科室：标准计量科）</w:t>
      </w:r>
    </w:p>
    <w:p>
      <w:pPr>
        <w:autoSpaceDE w:val="0"/>
        <w:autoSpaceDN w:val="0"/>
        <w:spacing w:before="15" w:line="580" w:lineRule="exact"/>
        <w:ind w:right="114" w:firstLine="611" w:firstLineChars="200"/>
        <w:jc w:val="left"/>
        <w:rPr>
          <w:rFonts w:ascii="楷体" w:hAnsi="楷体" w:eastAsia="楷体" w:cs="楷体"/>
          <w:b/>
          <w:bCs/>
          <w:kern w:val="0"/>
          <w:sz w:val="32"/>
          <w:szCs w:val="32"/>
        </w:rPr>
      </w:pPr>
      <w:r>
        <w:rPr>
          <w:rFonts w:hint="eastAsia" w:ascii="楷体" w:hAnsi="楷体" w:eastAsia="楷体" w:cs="楷体"/>
          <w:b/>
          <w:bCs/>
          <w:w w:val="95"/>
          <w:kern w:val="0"/>
          <w:sz w:val="32"/>
          <w:szCs w:val="32"/>
        </w:rPr>
        <w:t>（二）</w:t>
      </w:r>
      <w:r>
        <w:rPr>
          <w:rFonts w:hint="eastAsia" w:ascii="楷体" w:hAnsi="楷体" w:eastAsia="楷体" w:cs="楷体"/>
          <w:b/>
          <w:bCs/>
          <w:kern w:val="0"/>
          <w:sz w:val="32"/>
          <w:szCs w:val="32"/>
        </w:rPr>
        <w:t>发挥标准引领作用</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加强标准协同创新，鼓励企业将专利成果转化为标准。支持领军企业在高端装备、新材料、电子信息等领域积极参与制修订国际和国家标准，开展标准化试点示范建设，建设省级以上标准化试点项目1 个，切实提升核心竞争力。推动产业对标达标。推进企业标准自我声明公开制度，鼓励企业制定严于国家标准、行业标准的企业标准，培育企业标准“领跑者”，大力推进企业制定实施拥有自主知识产权的高水平“浙江制造”标准。开展以制定和实施团体标准为核心的标准化重点项目，推动中小企业标准提档升级。（责任科室：标准计量科）</w:t>
      </w:r>
    </w:p>
    <w:p>
      <w:pPr>
        <w:autoSpaceDE w:val="0"/>
        <w:autoSpaceDN w:val="0"/>
        <w:spacing w:before="7" w:line="580" w:lineRule="exact"/>
        <w:ind w:firstLine="611" w:firstLineChars="200"/>
        <w:jc w:val="left"/>
        <w:rPr>
          <w:rFonts w:ascii="楷体" w:hAnsi="楷体" w:eastAsia="楷体" w:cs="楷体"/>
          <w:b/>
          <w:bCs/>
          <w:kern w:val="0"/>
          <w:sz w:val="32"/>
          <w:szCs w:val="32"/>
        </w:rPr>
      </w:pPr>
      <w:r>
        <w:rPr>
          <w:rFonts w:hint="eastAsia" w:ascii="楷体" w:hAnsi="楷体" w:eastAsia="楷体" w:cs="楷体"/>
          <w:b/>
          <w:bCs/>
          <w:w w:val="95"/>
          <w:kern w:val="0"/>
          <w:sz w:val="32"/>
          <w:szCs w:val="32"/>
        </w:rPr>
        <w:t>（三）</w:t>
      </w:r>
      <w:r>
        <w:rPr>
          <w:rFonts w:hint="eastAsia" w:ascii="楷体" w:hAnsi="楷体" w:eastAsia="楷体" w:cs="楷体"/>
          <w:b/>
          <w:bCs/>
          <w:kern w:val="0"/>
          <w:sz w:val="32"/>
          <w:szCs w:val="32"/>
        </w:rPr>
        <w:t>强化质量技术支撑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以宁波市检验检测服务共享平台为基础，助推辖区第三方检验检测机构入驻平台，强化区域质量基础建设，提升工业产品、日用消费品等质量检测能力。（责任科室：产品质量监管科）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配合市局做好建设宁波市食品安全风险分析预警平台，初步完成大数据信息源管理、预警分析管理和预警分布管理。（责任科室：食品综合协调与督查科、区食品检测中心）</w:t>
      </w:r>
    </w:p>
    <w:p>
      <w:pPr>
        <w:autoSpaceDE w:val="0"/>
        <w:autoSpaceDN w:val="0"/>
        <w:spacing w:before="4" w:line="580" w:lineRule="exact"/>
        <w:ind w:firstLine="643" w:firstLineChars="200"/>
        <w:jc w:val="left"/>
        <w:rPr>
          <w:rFonts w:ascii="楷体" w:hAnsi="楷体" w:eastAsia="楷体" w:cs="楷体"/>
          <w:b/>
          <w:bCs/>
          <w:spacing w:val="-11"/>
          <w:kern w:val="0"/>
          <w:sz w:val="32"/>
          <w:szCs w:val="32"/>
        </w:rPr>
      </w:pPr>
      <w:r>
        <w:rPr>
          <w:rFonts w:hint="eastAsia" w:ascii="楷体" w:hAnsi="楷体" w:eastAsia="楷体" w:cs="楷体"/>
          <w:b/>
          <w:bCs/>
          <w:kern w:val="0"/>
          <w:sz w:val="32"/>
          <w:szCs w:val="32"/>
        </w:rPr>
        <w:t>（四）</w:t>
      </w:r>
      <w:r>
        <w:rPr>
          <w:rFonts w:hint="eastAsia" w:ascii="楷体" w:hAnsi="楷体" w:eastAsia="楷体" w:cs="楷体"/>
          <w:b/>
          <w:bCs/>
          <w:w w:val="95"/>
          <w:kern w:val="0"/>
          <w:sz w:val="32"/>
          <w:szCs w:val="32"/>
        </w:rPr>
        <w:t>打造区域自主品牌</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健全“浙江制造”品牌建设长效机制。根据省局《关于进一步推进“品字标浙江制造”品牌建设的意见》要求，结合宁波市《“品字标浙江制造”品牌建设责任分工》，建立品牌建设钉钉群的工作例会、双月报告制度等，加强规范企业贴标用标和监督检查，开展“品字标”企业“四个百分百”行动（企业质量承诺100%公示、品牌产品100%贴标、厂区车间100%亮标、广告宣传100%植入）。（责任科室：质量发展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壮大“品字标浙江制造”重点培育队伍。全面摸排优势企业优势产品，以单项冠军、隐形冠军、专精特新“小巨人”和“246”产业企业为重点，增补、优化培育企业名单，强化“品字标”品牌精准培，助力“品字标”品牌可持续发展。鼓励企业同行业同系列产品开展对标认证及“品字标”自我声明，扩大同类产品“品字标浙江制造”品牌企业队伍。（责任科室：质量发展科、标准计量科） </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指导辖区内商标注册量的提升；培育申报地理标志证明商标、驰名商标；推进星级品牌工作指导站创建工作。（责任科室：知识产权管理科）</w:t>
      </w:r>
    </w:p>
    <w:p>
      <w:pPr>
        <w:autoSpaceDE w:val="0"/>
        <w:autoSpaceDN w:val="0"/>
        <w:spacing w:before="15" w:line="580" w:lineRule="exact"/>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（五）加强知识产权办理、运用和保护</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科所联动，联合各街道乡镇推进有效发明专利量、每万人发明专利拥有量的工作；推动企业知识产权贯标认证工作；推动商标、专利质押融资工作。（责任科室：知识产权管理科）</w:t>
      </w:r>
    </w:p>
    <w:p>
      <w:pPr>
        <w:autoSpaceDE w:val="0"/>
        <w:autoSpaceDN w:val="0"/>
        <w:spacing w:before="7" w:line="58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（六）助推企业成长</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加强质量监管，协助企业提高质量管理水平。助推医疗器械生产企业转型升级。（责任科室：医疗器械监管科）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鼓励企业申报国外及港澳台专利；推进省、市级专利大赛，专利导航项目，省、市级知识产权优势企业、示范企业申报培育。（责任科室：知识产权管理科）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协同推进企业转型发展。积极推动制造业主体个转企，组织实施小微企业创业创新重点项目，促进全区市场主体量质齐升。（责任科室：行政审批科）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指导轻纺城等专业市场转型升级，做大做强，配合电商园区协同推进“新批发+新零售”、跨境电商、市场采购等贸易方式发展。责任科室：市场合同监管科）</w:t>
      </w:r>
    </w:p>
    <w:p>
      <w:pPr>
        <w:autoSpaceDE w:val="0"/>
        <w:autoSpaceDN w:val="0"/>
        <w:spacing w:before="9" w:line="580" w:lineRule="exact"/>
        <w:ind w:firstLine="611" w:firstLineChars="200"/>
        <w:jc w:val="left"/>
        <w:rPr>
          <w:rFonts w:ascii="楷体" w:hAnsi="楷体" w:eastAsia="楷体" w:cs="楷体"/>
          <w:b/>
          <w:bCs/>
          <w:w w:val="95"/>
          <w:kern w:val="0"/>
          <w:sz w:val="32"/>
          <w:szCs w:val="32"/>
        </w:rPr>
      </w:pPr>
      <w:r>
        <w:rPr>
          <w:rFonts w:hint="eastAsia" w:ascii="楷体" w:hAnsi="楷体" w:eastAsia="楷体" w:cs="楷体"/>
          <w:b/>
          <w:bCs/>
          <w:w w:val="95"/>
          <w:kern w:val="0"/>
          <w:sz w:val="32"/>
          <w:szCs w:val="32"/>
        </w:rPr>
        <w:t>（七）</w:t>
      </w:r>
      <w:r>
        <w:rPr>
          <w:rFonts w:hint="eastAsia" w:ascii="楷体" w:hAnsi="楷体" w:eastAsia="楷体" w:cs="楷体"/>
          <w:b/>
          <w:bCs/>
          <w:kern w:val="0"/>
          <w:sz w:val="32"/>
          <w:szCs w:val="32"/>
        </w:rPr>
        <w:t>强化质量安全监管</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围绕辖区集聚产业共性质量问题，通过质量分析、专家会诊、现场指导等手段提高产品质量水平。加强产品质量风险监测，多渠道拓展信息来源，强化质量安全预警，巩固质量安全防线。责任科室：产品质量监管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鼓励投保特种设备安全责任保险，加强特种设备事故预防和安全管理，推进风险防控和隐患排查治理双重预防工作机制建设，坚决防范遏制重特大事故和重大影响事件。（责任科室：特种设备科）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畅通产品质量举报投诉渠道，加大“内部人”举报奖励力度。通过“红黑榜”“不良记录”等方式，加强部门间信用信息共享，健全行业准入与退出机制，发挥市场调节与社会监督作用，树立一批诚信企业， 曝光一批典型案例，形成强大的社会影响力和威慑力。（责任科室：举报投诉中心、行政审批科、综合行政执法队）</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加强部门间信用信息共享，健全行业准入与退出机制，发挥市场调节与社会监督作用，树立一批诚信企业，曝光一批典型案例，形成强大的社会影响力和威慑力。（责任科室：行政审批科）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配合市局和科室做好相关技术保障工作 （责任科室：信息办）</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强化企业主体责任。督促企业落实缺陷产品召回制度，探索实施产品质量安全事故强制报告制度，消除产品安全隐患，有效防止和减少产品质量安全事故发生。（责任科室：质量发展科）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落实食品生产企业主体责任，督促企业按照风险等级要求的频次，定期全面自查。（责任科室：食品生产监管科）</w:t>
      </w:r>
    </w:p>
    <w:p>
      <w:pPr>
        <w:autoSpaceDE w:val="0"/>
        <w:autoSpaceDN w:val="0"/>
        <w:spacing w:before="3" w:line="580" w:lineRule="exact"/>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（八）优化营商环境</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持续深化企业开办“一件事”一日办结改革，构建企业智能化审批平台，压缩企业开办时间，降低企业开办费用，推动银行开户认证互认。到2022年，企业开办基本实现“即来即办”；落实“证照分离”全区100%全覆盖，推动照后减证和简化审批；扩大承诺审批的覆盖面，完善工业产品生产许可等自我声明管理制度；完善企业注销“一网服务”，扩大联合注销部门，探索无需公告简易注销。在“全城通办”的基础上，落实上级有关加强长三角一体化营商环境建设，推进长三角“一网通办”机制，与杭州、绍兴、舟山、台州等建立“甬舟通办”，“杭绍甬协作”等政策措施，实施区域通办和一体化改革，提高行政效率。实施有效的准入退出机制，实行容错审慎监督，对新产业新模式采取包容态度，营造更加宽松便捷的市场准入和准营环境。（责任科室：行政审批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完善企业信用体系，推行以信用为核心的监管机制，构建信用修复机制。加强部门间信用信息共享，强化产品质量分级监管和企业信用分类管理，加大对失信企业的联合惩戒力度。发展智慧监管，加强事中事后监管，全面实施“双随机、一公开”的抽查监管，应用浙江省行政执法监管平台（“互联网+监管”平台），严格按照抽查事项清单开展监管，实现“进一次门，查多项事”，切实减轻企业负担，提升监管效率。（责任科室：信用监管科）</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推进公平包容营商环境。继续推进公平竞争审查制度，严格审查增量政策，全面完成存量清废，建立统一公平市场秩序。（责任科室：物价监督检查大队）</w:t>
      </w:r>
    </w:p>
    <w:p>
      <w:pPr>
        <w:numPr>
          <w:ilvl w:val="0"/>
          <w:numId w:val="1"/>
        </w:numPr>
        <w:autoSpaceDE w:val="0"/>
        <w:autoSpaceDN w:val="0"/>
        <w:spacing w:before="3" w:line="580" w:lineRule="exact"/>
        <w:ind w:left="747"/>
        <w:jc w:val="left"/>
        <w:rPr>
          <w:rFonts w:ascii="黑体" w:hAnsi="黑体" w:eastAsia="黑体" w:cs="黑体"/>
          <w:kern w:val="0"/>
          <w:sz w:val="32"/>
          <w:szCs w:val="32"/>
          <w:lang w:eastAsia="en-US"/>
        </w:rPr>
      </w:pPr>
      <w:r>
        <w:rPr>
          <w:rFonts w:hint="eastAsia" w:ascii="黑体" w:hAnsi="黑体" w:eastAsia="黑体" w:cs="黑体"/>
          <w:kern w:val="0"/>
          <w:sz w:val="32"/>
          <w:szCs w:val="32"/>
          <w:lang w:eastAsia="en-US"/>
        </w:rPr>
        <w:t>保障措施</w:t>
      </w:r>
    </w:p>
    <w:p>
      <w:pPr>
        <w:ind w:firstLine="643" w:firstLineChars="200"/>
        <w:rPr>
          <w:rFonts w:hint="eastAsia" w:ascii="仿宋_GB2312" w:hAnsi="仿宋_GB2312" w:eastAsia="仿宋_GB2312" w:cs="仿宋_GB2312"/>
          <w:b/>
          <w:bCs/>
          <w:color w:val="333333"/>
          <w:sz w:val="32"/>
          <w:szCs w:val="32"/>
          <w:lang w:eastAsia="en-US"/>
        </w:rPr>
      </w:pPr>
      <w:r>
        <w:rPr>
          <w:rFonts w:hint="eastAsia" w:ascii="仿宋_GB2312" w:hAnsi="仿宋_GB2312" w:eastAsia="仿宋_GB2312" w:cs="仿宋_GB2312"/>
          <w:b/>
          <w:bCs/>
          <w:color w:val="333333"/>
          <w:sz w:val="32"/>
          <w:szCs w:val="32"/>
        </w:rPr>
        <w:t>（一）</w:t>
      </w:r>
      <w:r>
        <w:rPr>
          <w:rFonts w:hint="eastAsia" w:ascii="仿宋_GB2312" w:hAnsi="仿宋_GB2312" w:eastAsia="仿宋_GB2312" w:cs="仿宋_GB2312"/>
          <w:b/>
          <w:bCs/>
          <w:color w:val="333333"/>
          <w:sz w:val="32"/>
          <w:szCs w:val="32"/>
          <w:lang w:eastAsia="en-US"/>
        </w:rPr>
        <w:t>加强政策</w:t>
      </w:r>
      <w:r>
        <w:rPr>
          <w:rFonts w:hint="eastAsia" w:ascii="仿宋_GB2312" w:hAnsi="仿宋_GB2312" w:eastAsia="仿宋_GB2312" w:cs="仿宋_GB2312"/>
          <w:b/>
          <w:bCs/>
          <w:color w:val="333333"/>
          <w:sz w:val="32"/>
          <w:szCs w:val="32"/>
        </w:rPr>
        <w:t>扶持</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建立健全助推制造业高质量发展资金保障机制，利用现有政策和资金助推制造业高质量发展。支持辖区优秀企业优先申报政府质量奖和优先培育申报驰名商标。充分调动社会资源，加大对重点任务、重点项目的服务力度。</w:t>
      </w:r>
    </w:p>
    <w:p>
      <w:pPr>
        <w:ind w:firstLine="643" w:firstLineChars="200"/>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（二）加强服务引导</w:t>
      </w:r>
    </w:p>
    <w:p>
      <w:pPr>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进一步依法破除各种不合理门槛和限制，畅通制造业高质量发展信息获取渠道，引导发展方向，加强业务培训和人才培养，为制造业企业高质量发展营造公平、透明、法治的发展环境。深化“服务企业服务群众服务基层”活动，建立重点企业联系服务制度，深入了解企业经营情况和发展运行中存在的问题，及时回应企业诉求和期盼，构建良好的政商关系，提高行政服务效率。</w:t>
      </w:r>
    </w:p>
    <w:p>
      <w:pPr>
        <w:ind w:firstLine="643" w:firstLineChars="200"/>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（三）加强宣传动员</w:t>
      </w:r>
    </w:p>
    <w:p>
      <w:pPr>
        <w:ind w:firstLine="640" w:firstLineChars="200"/>
        <w:rPr>
          <w:rFonts w:hint="eastAsia" w:ascii="仿宋_GB2312" w:hAnsi="仿宋_GB2312" w:eastAsia="仿宋_GB2312" w:cs="仿宋_GB2312"/>
          <w:color w:val="333333"/>
          <w:sz w:val="32"/>
          <w:szCs w:val="32"/>
        </w:rPr>
        <w:sectPr>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pPr>
      <w:r>
        <w:rPr>
          <w:rFonts w:hint="eastAsia" w:ascii="仿宋_GB2312" w:hAnsi="仿宋_GB2312" w:eastAsia="仿宋_GB2312" w:cs="仿宋_GB2312"/>
          <w:color w:val="333333"/>
          <w:sz w:val="32"/>
          <w:szCs w:val="32"/>
        </w:rPr>
        <w:t>加大宣传力度，深入报道工作中形成的丰富实践、重大成就和先进典型，动员更多企业参与制造业高质量发展建设。在“质量月”“315 消费者权益保护日”期间，集中宣传展示质量品牌建设工作成果。组织“质量开放日”“实验室开放日”“品牌体验日”等沉浸式主题活动，提高全社会质量、诚信、责任意识，努力营造人人关心质量、人人创造质量、人人分享质量的良好氛围。</w:t>
      </w:r>
    </w:p>
    <w:p>
      <w:pPr>
        <w:pStyle w:val="2"/>
        <w:spacing w:before="54"/>
        <w:rPr>
          <w:rFonts w:hint="eastAsia" w:ascii="黑体" w:eastAsia="黑体"/>
        </w:rPr>
      </w:pPr>
      <w:r>
        <w:rPr>
          <w:rFonts w:hint="eastAsia" w:ascii="黑体" w:eastAsia="黑体"/>
        </w:rPr>
        <w:t>附件</w:t>
      </w:r>
    </w:p>
    <w:p>
      <w:pPr>
        <w:pStyle w:val="2"/>
        <w:spacing w:before="54"/>
        <w:ind w:firstLine="720" w:firstLineChars="200"/>
        <w:jc w:val="center"/>
      </w:pPr>
      <w:r>
        <w:rPr>
          <w:rFonts w:hint="eastAsia" w:ascii="方正小标宋简体" w:hAnsi="方正小标宋简体" w:eastAsia="方正小标宋简体" w:cs="方正小标宋简体"/>
          <w:sz w:val="36"/>
          <w:szCs w:val="36"/>
          <w:lang w:val="en-US" w:eastAsia="zh-CN"/>
        </w:rPr>
        <w:t>宁波市海曙区</w:t>
      </w:r>
      <w:r>
        <w:rPr>
          <w:rFonts w:hint="eastAsia" w:ascii="方正小标宋简体" w:hAnsi="方正小标宋简体" w:eastAsia="方正小标宋简体" w:cs="方正小标宋简体"/>
          <w:sz w:val="36"/>
          <w:szCs w:val="36"/>
        </w:rPr>
        <w:t>市场监管局助推制造业高质量发展主要工作任务分解表</w:t>
      </w:r>
    </w:p>
    <w:tbl>
      <w:tblPr>
        <w:tblStyle w:val="7"/>
        <w:tblpPr w:leftFromText="180" w:rightFromText="180" w:vertAnchor="text" w:horzAnchor="page" w:tblpXSpec="center" w:tblpY="313"/>
        <w:tblOverlap w:val="never"/>
        <w:tblW w:w="144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0"/>
        <w:gridCol w:w="2482"/>
        <w:gridCol w:w="2300"/>
        <w:gridCol w:w="7305"/>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9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111" w:line="269" w:lineRule="exact"/>
              <w:jc w:val="center"/>
              <w:textAlignment w:val="auto"/>
              <w:outlineLvl w:val="9"/>
              <w:rPr>
                <w:rFonts w:hint="eastAsia" w:ascii="黑体" w:eastAsia="黑体"/>
                <w:sz w:val="21"/>
              </w:rPr>
            </w:pPr>
            <w:r>
              <w:rPr>
                <w:rFonts w:hint="eastAsia" w:ascii="黑体" w:eastAsia="黑体"/>
                <w:sz w:val="21"/>
              </w:rPr>
              <w:t>序号</w:t>
            </w:r>
          </w:p>
        </w:tc>
        <w:tc>
          <w:tcPr>
            <w:tcW w:w="2482"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111" w:line="269" w:lineRule="exact"/>
              <w:jc w:val="center"/>
              <w:textAlignment w:val="auto"/>
              <w:outlineLvl w:val="9"/>
              <w:rPr>
                <w:rFonts w:hint="eastAsia" w:ascii="黑体" w:eastAsia="黑体"/>
                <w:sz w:val="21"/>
              </w:rPr>
            </w:pPr>
            <w:r>
              <w:rPr>
                <w:rFonts w:hint="eastAsia" w:ascii="黑体" w:eastAsia="黑体"/>
                <w:sz w:val="21"/>
              </w:rPr>
              <w:t>主要任务</w:t>
            </w:r>
          </w:p>
        </w:tc>
        <w:tc>
          <w:tcPr>
            <w:tcW w:w="230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111" w:line="269" w:lineRule="exact"/>
              <w:ind w:left="209" w:right="196"/>
              <w:jc w:val="center"/>
              <w:textAlignment w:val="auto"/>
              <w:outlineLvl w:val="9"/>
              <w:rPr>
                <w:rFonts w:hint="eastAsia" w:ascii="黑体" w:eastAsia="黑体"/>
                <w:sz w:val="21"/>
              </w:rPr>
            </w:pPr>
            <w:r>
              <w:rPr>
                <w:rFonts w:hint="eastAsia" w:ascii="黑体" w:eastAsia="黑体"/>
                <w:sz w:val="21"/>
              </w:rPr>
              <w:t>重要举措</w:t>
            </w:r>
          </w:p>
        </w:tc>
        <w:tc>
          <w:tcPr>
            <w:tcW w:w="730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111" w:line="269" w:lineRule="exact"/>
              <w:ind w:left="2712" w:right="2697"/>
              <w:jc w:val="center"/>
              <w:textAlignment w:val="auto"/>
              <w:outlineLvl w:val="9"/>
              <w:rPr>
                <w:rFonts w:hint="eastAsia" w:ascii="黑体" w:eastAsia="黑体"/>
                <w:sz w:val="21"/>
              </w:rPr>
            </w:pPr>
            <w:r>
              <w:rPr>
                <w:rFonts w:hint="eastAsia" w:ascii="黑体" w:eastAsia="黑体"/>
                <w:sz w:val="21"/>
              </w:rPr>
              <w:t>工作内容</w:t>
            </w:r>
          </w:p>
        </w:tc>
        <w:tc>
          <w:tcPr>
            <w:tcW w:w="1680"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111" w:line="269" w:lineRule="exact"/>
              <w:ind w:left="124" w:right="110"/>
              <w:jc w:val="center"/>
              <w:textAlignment w:val="auto"/>
              <w:outlineLvl w:val="9"/>
              <w:rPr>
                <w:rFonts w:hint="eastAsia" w:ascii="黑体" w:eastAsia="黑体"/>
                <w:sz w:val="21"/>
              </w:rPr>
            </w:pPr>
            <w:r>
              <w:rPr>
                <w:rFonts w:hint="eastAsia" w:ascii="黑体" w:eastAsia="黑体"/>
                <w:sz w:val="21"/>
              </w:rPr>
              <w:t>责任</w:t>
            </w:r>
            <w:r>
              <w:rPr>
                <w:rFonts w:hint="eastAsia" w:ascii="黑体" w:eastAsia="黑体"/>
                <w:sz w:val="21"/>
                <w:lang w:eastAsia="zh-CN"/>
              </w:rPr>
              <w:t>科</w:t>
            </w:r>
            <w:r>
              <w:rPr>
                <w:rFonts w:hint="eastAsia" w:ascii="黑体" w:eastAsia="黑体"/>
                <w:sz w:val="21"/>
              </w:rPr>
              <w:t>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90" w:type="dxa"/>
            <w:vAlign w:val="center"/>
          </w:tcPr>
          <w:p>
            <w:pPr>
              <w:pStyle w:val="8"/>
              <w:spacing w:before="111" w:line="269"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1</w:t>
            </w:r>
          </w:p>
        </w:tc>
        <w:tc>
          <w:tcPr>
            <w:tcW w:w="2482" w:type="dxa"/>
            <w:vAlign w:val="center"/>
          </w:tcPr>
          <w:p>
            <w:pPr>
              <w:pStyle w:val="8"/>
              <w:spacing w:before="111" w:line="269" w:lineRule="exact"/>
              <w:ind w:right="0" w:rightChars="0"/>
              <w:jc w:val="left"/>
              <w:rPr>
                <w:rFonts w:hint="eastAsia" w:ascii="宋体" w:hAnsi="宋体" w:eastAsia="宋体" w:cs="宋体"/>
                <w:color w:val="auto"/>
                <w:sz w:val="21"/>
              </w:rPr>
            </w:pPr>
            <w:r>
              <w:rPr>
                <w:rFonts w:hint="eastAsia" w:ascii="宋体" w:hAnsi="宋体" w:eastAsia="宋体" w:cs="宋体"/>
                <w:color w:val="auto"/>
                <w:kern w:val="2"/>
                <w:sz w:val="21"/>
                <w:lang w:eastAsia="zh-CN"/>
              </w:rPr>
              <w:t>优化营商环境</w:t>
            </w:r>
          </w:p>
        </w:tc>
        <w:tc>
          <w:tcPr>
            <w:tcW w:w="2300" w:type="dxa"/>
            <w:vAlign w:val="center"/>
          </w:tcPr>
          <w:p>
            <w:pPr>
              <w:pStyle w:val="8"/>
              <w:spacing w:before="111" w:line="269" w:lineRule="exact"/>
              <w:ind w:left="0" w:leftChars="0" w:right="196" w:rightChars="0"/>
              <w:jc w:val="left"/>
              <w:rPr>
                <w:rFonts w:hint="eastAsia" w:ascii="宋体" w:hAnsi="宋体" w:eastAsia="宋体" w:cs="宋体"/>
                <w:color w:val="auto"/>
                <w:sz w:val="21"/>
              </w:rPr>
            </w:pPr>
            <w:r>
              <w:rPr>
                <w:rFonts w:hint="eastAsia" w:ascii="宋体" w:hAnsi="宋体" w:eastAsia="宋体" w:cs="宋体"/>
                <w:color w:val="auto"/>
                <w:kern w:val="2"/>
                <w:sz w:val="21"/>
                <w:lang w:eastAsia="zh-CN"/>
              </w:rPr>
              <w:t>深化商事制度改革</w:t>
            </w:r>
            <w:r>
              <w:rPr>
                <w:rFonts w:hint="eastAsia" w:ascii="宋体" w:hAnsi="宋体" w:eastAsia="宋体" w:cs="宋体"/>
                <w:color w:val="auto"/>
                <w:kern w:val="2"/>
                <w:sz w:val="21"/>
                <w:lang w:val="en-US" w:eastAsia="zh-CN"/>
              </w:rPr>
              <w:t xml:space="preserve"> </w:t>
            </w:r>
          </w:p>
        </w:tc>
        <w:tc>
          <w:tcPr>
            <w:tcW w:w="7305" w:type="dxa"/>
            <w:vAlign w:val="center"/>
          </w:tcPr>
          <w:p>
            <w:pPr>
              <w:pStyle w:val="8"/>
              <w:numPr>
                <w:ilvl w:val="0"/>
                <w:numId w:val="0"/>
              </w:numPr>
              <w:spacing w:before="111" w:line="269" w:lineRule="exact"/>
              <w:ind w:right="196" w:rightChars="0"/>
              <w:jc w:val="both"/>
              <w:rPr>
                <w:rFonts w:hint="eastAsia" w:ascii="宋体" w:hAnsi="宋体" w:eastAsia="宋体" w:cs="宋体"/>
                <w:kern w:val="2"/>
                <w:sz w:val="21"/>
                <w:lang w:val="en-US" w:eastAsia="zh-CN"/>
              </w:rPr>
            </w:pPr>
            <w:r>
              <w:rPr>
                <w:rFonts w:hint="eastAsia" w:ascii="宋体" w:hAnsi="宋体" w:eastAsia="宋体" w:cs="宋体"/>
                <w:kern w:val="2"/>
                <w:sz w:val="21"/>
                <w:lang w:val="en-US" w:eastAsia="zh-CN"/>
              </w:rPr>
              <w:t>1、持续深化企业开办“一件事”一日办结改革，构建企业智能化审批平台，压缩企业开办时间，降低企业开办费用，推动银行开户认证互认。到2022年，企业开办基本实现“即来即办”；落实“证照分离”全区100%全覆盖，推动照后减证和简化审批；扩大承诺审批的覆盖面，完善工业产品生产许可等自我声明管理制度；完善企业注销“一网服务”，扩大联合注销部门，探索无需公告简易注销。</w:t>
            </w:r>
          </w:p>
          <w:p>
            <w:pPr>
              <w:pStyle w:val="8"/>
              <w:numPr>
                <w:ilvl w:val="0"/>
                <w:numId w:val="0"/>
              </w:numPr>
              <w:spacing w:before="111" w:line="269" w:lineRule="exact"/>
              <w:ind w:right="196" w:rightChars="0"/>
              <w:jc w:val="both"/>
              <w:rPr>
                <w:rFonts w:hint="eastAsia" w:ascii="宋体" w:hAnsi="宋体" w:eastAsia="宋体" w:cs="宋体"/>
                <w:kern w:val="2"/>
                <w:sz w:val="21"/>
                <w:lang w:val="en-US" w:eastAsia="zh-CN"/>
              </w:rPr>
            </w:pPr>
            <w:r>
              <w:rPr>
                <w:rFonts w:hint="eastAsia" w:ascii="宋体" w:hAnsi="宋体" w:eastAsia="宋体" w:cs="宋体"/>
                <w:kern w:val="2"/>
                <w:sz w:val="21"/>
                <w:lang w:val="en-US" w:eastAsia="zh-CN"/>
              </w:rPr>
              <w:t>2、在“全城通办”的基础上，落实上级有关加强长三角一体化营商环境建设，推进长三角“一网通办”机制，与杭州、绍兴、舟山、台州等建立“甬舟通办”，“杭绍甬协作”，实施区域通办和一体化改革，提高行政效率，推进公平包容营商环境。</w:t>
            </w:r>
          </w:p>
          <w:p>
            <w:pPr>
              <w:pStyle w:val="8"/>
              <w:spacing w:before="111" w:line="269" w:lineRule="exact"/>
              <w:ind w:right="196"/>
              <w:jc w:val="both"/>
              <w:rPr>
                <w:rFonts w:hint="eastAsia" w:ascii="宋体" w:hAnsi="宋体" w:eastAsia="宋体" w:cs="宋体"/>
                <w:kern w:val="2"/>
                <w:sz w:val="21"/>
                <w:lang w:val="en-US" w:eastAsia="zh-CN"/>
              </w:rPr>
            </w:pPr>
            <w:r>
              <w:rPr>
                <w:rFonts w:hint="eastAsia" w:ascii="宋体" w:hAnsi="宋体" w:eastAsia="宋体" w:cs="宋体"/>
                <w:kern w:val="2"/>
                <w:sz w:val="21"/>
                <w:lang w:val="en-US" w:eastAsia="zh-CN"/>
              </w:rPr>
              <w:t>3、实施有效的准入退出机制，实行容错审慎监督，对新产业新模式采取包容态度，营造更加宽松便捷的市场准入和准营环境。</w:t>
            </w:r>
          </w:p>
          <w:p>
            <w:pPr>
              <w:pStyle w:val="8"/>
              <w:spacing w:before="111" w:line="269" w:lineRule="exact"/>
              <w:ind w:right="196"/>
              <w:jc w:val="both"/>
              <w:rPr>
                <w:rFonts w:hint="eastAsia" w:ascii="宋体" w:hAnsi="宋体" w:eastAsia="宋体" w:cs="宋体"/>
                <w:color w:val="auto"/>
                <w:sz w:val="21"/>
              </w:rPr>
            </w:pPr>
            <w:r>
              <w:rPr>
                <w:rFonts w:hint="eastAsia" w:ascii="宋体" w:hAnsi="宋体" w:eastAsia="宋体" w:cs="宋体"/>
                <w:kern w:val="2"/>
                <w:sz w:val="21"/>
                <w:lang w:val="en-US" w:eastAsia="zh-CN"/>
              </w:rPr>
              <w:t>4、积极推动制造业主体个转企，组织实施小微企业创业创新重点项目，促进全市市场主体量质齐升。</w:t>
            </w:r>
          </w:p>
        </w:tc>
        <w:tc>
          <w:tcPr>
            <w:tcW w:w="1680" w:type="dxa"/>
            <w:vAlign w:val="center"/>
          </w:tcPr>
          <w:p>
            <w:pPr>
              <w:pStyle w:val="8"/>
              <w:spacing w:before="111" w:line="269" w:lineRule="exact"/>
              <w:ind w:left="124" w:leftChars="0" w:right="110" w:rightChars="0"/>
              <w:jc w:val="left"/>
              <w:rPr>
                <w:rFonts w:hint="eastAsia" w:ascii="宋体" w:hAnsi="宋体" w:eastAsia="宋体" w:cs="宋体"/>
                <w:color w:val="auto"/>
                <w:sz w:val="21"/>
                <w:lang w:eastAsia="zh-CN"/>
              </w:rPr>
            </w:pPr>
            <w:r>
              <w:rPr>
                <w:rFonts w:hint="eastAsia" w:ascii="宋体" w:hAnsi="宋体" w:eastAsia="宋体" w:cs="宋体"/>
                <w:color w:val="auto"/>
                <w:kern w:val="2"/>
                <w:sz w:val="21"/>
                <w:lang w:eastAsia="zh-CN"/>
              </w:rPr>
              <w:t>行政审批科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5" w:hRule="atLeast"/>
          <w:jc w:val="center"/>
        </w:trPr>
        <w:tc>
          <w:tcPr>
            <w:tcW w:w="690" w:type="dxa"/>
            <w:vAlign w:val="center"/>
          </w:tcPr>
          <w:p>
            <w:pPr>
              <w:pStyle w:val="8"/>
              <w:spacing w:before="111" w:line="269" w:lineRule="exact"/>
              <w:ind w:right="0" w:rightChars="0"/>
              <w:jc w:val="center"/>
              <w:rPr>
                <w:rFonts w:hint="eastAsia" w:ascii="宋体" w:hAnsi="宋体" w:eastAsia="宋体" w:cs="宋体"/>
                <w:sz w:val="21"/>
                <w:lang w:val="en-US" w:eastAsia="zh-CN"/>
              </w:rPr>
            </w:pPr>
            <w:r>
              <w:rPr>
                <w:rFonts w:hint="eastAsia" w:ascii="宋体" w:hAnsi="宋体" w:eastAsia="宋体" w:cs="宋体"/>
                <w:sz w:val="21"/>
                <w:lang w:val="en-US" w:eastAsia="zh-CN"/>
              </w:rPr>
              <w:t>2</w:t>
            </w:r>
          </w:p>
        </w:tc>
        <w:tc>
          <w:tcPr>
            <w:tcW w:w="2482" w:type="dxa"/>
            <w:vAlign w:val="center"/>
          </w:tcPr>
          <w:p>
            <w:pPr>
              <w:pStyle w:val="8"/>
              <w:spacing w:before="111" w:line="269" w:lineRule="exact"/>
              <w:ind w:left="0" w:leftChars="0" w:right="0" w:rightChars="0"/>
              <w:jc w:val="left"/>
              <w:rPr>
                <w:rFonts w:hint="eastAsia" w:ascii="宋体" w:hAnsi="宋体" w:eastAsia="宋体" w:cs="宋体"/>
                <w:kern w:val="2"/>
                <w:sz w:val="21"/>
              </w:rPr>
            </w:pPr>
            <w:r>
              <w:rPr>
                <w:rFonts w:hint="eastAsia" w:ascii="宋体" w:hAnsi="宋体" w:eastAsia="宋体" w:cs="宋体"/>
                <w:kern w:val="2"/>
                <w:sz w:val="21"/>
              </w:rPr>
              <w:t>强化质量安全监管</w:t>
            </w:r>
          </w:p>
        </w:tc>
        <w:tc>
          <w:tcPr>
            <w:tcW w:w="2300" w:type="dxa"/>
            <w:vAlign w:val="center"/>
          </w:tcPr>
          <w:p>
            <w:pPr>
              <w:pStyle w:val="8"/>
              <w:spacing w:before="111" w:line="269" w:lineRule="exact"/>
              <w:ind w:right="196" w:rightChars="0"/>
              <w:jc w:val="left"/>
              <w:rPr>
                <w:rFonts w:hint="eastAsia" w:ascii="宋体" w:hAnsi="宋体" w:eastAsia="宋体" w:cs="宋体"/>
                <w:kern w:val="2"/>
                <w:sz w:val="21"/>
              </w:rPr>
            </w:pPr>
            <w:r>
              <w:rPr>
                <w:rFonts w:hint="eastAsia" w:ascii="宋体" w:hAnsi="宋体" w:eastAsia="宋体" w:cs="宋体"/>
                <w:kern w:val="2"/>
                <w:sz w:val="21"/>
              </w:rPr>
              <w:t>创新监督管理模式</w:t>
            </w:r>
          </w:p>
        </w:tc>
        <w:tc>
          <w:tcPr>
            <w:tcW w:w="7305" w:type="dxa"/>
            <w:vAlign w:val="center"/>
          </w:tcPr>
          <w:p>
            <w:pPr>
              <w:pStyle w:val="8"/>
              <w:spacing w:before="111" w:line="269" w:lineRule="exact"/>
              <w:ind w:right="196"/>
              <w:jc w:val="left"/>
              <w:rPr>
                <w:rFonts w:hint="eastAsia" w:ascii="宋体" w:hAnsi="宋体" w:eastAsia="宋体" w:cs="宋体"/>
                <w:kern w:val="2"/>
                <w:sz w:val="21"/>
                <w:lang w:eastAsia="zh-CN"/>
              </w:rPr>
            </w:pPr>
            <w:r>
              <w:rPr>
                <w:rFonts w:hint="eastAsia" w:ascii="宋体" w:hAnsi="宋体" w:eastAsia="宋体" w:cs="宋体"/>
                <w:kern w:val="2"/>
                <w:sz w:val="21"/>
                <w:lang w:val="en-US" w:eastAsia="zh-CN"/>
              </w:rPr>
              <w:t>1、</w:t>
            </w:r>
            <w:r>
              <w:rPr>
                <w:rFonts w:hint="eastAsia" w:ascii="宋体" w:hAnsi="宋体" w:eastAsia="宋体" w:cs="宋体"/>
                <w:kern w:val="2"/>
                <w:sz w:val="21"/>
                <w:lang w:eastAsia="zh-CN"/>
              </w:rPr>
              <w:t>完善企业信用体系，推行以信用为核心的监管机制，构建信用修复机制。加强部门间信用信息共享，强化产品质量分级监管和企业信用分类管理，加大对失信企业的联合惩戒力度。</w:t>
            </w:r>
          </w:p>
          <w:p>
            <w:pPr>
              <w:pStyle w:val="8"/>
              <w:spacing w:before="111" w:line="269" w:lineRule="exact"/>
              <w:ind w:right="196"/>
              <w:jc w:val="left"/>
              <w:rPr>
                <w:rFonts w:hint="eastAsia" w:ascii="宋体" w:hAnsi="宋体" w:eastAsia="宋体" w:cs="宋体"/>
                <w:sz w:val="21"/>
              </w:rPr>
            </w:pPr>
            <w:r>
              <w:rPr>
                <w:rFonts w:hint="eastAsia" w:ascii="宋体" w:hAnsi="宋体" w:eastAsia="宋体" w:cs="宋体"/>
                <w:kern w:val="2"/>
                <w:sz w:val="21"/>
                <w:lang w:val="en-US" w:eastAsia="zh-CN"/>
              </w:rPr>
              <w:t>2、</w:t>
            </w:r>
            <w:r>
              <w:rPr>
                <w:rFonts w:hint="eastAsia" w:ascii="宋体" w:hAnsi="宋体" w:eastAsia="宋体" w:cs="宋体"/>
                <w:kern w:val="2"/>
                <w:sz w:val="21"/>
                <w:lang w:eastAsia="zh-CN"/>
              </w:rPr>
              <w:t>发展智慧监管，加强事中事后监管，全面实施“双随机、一公开”的抽查监管，应用浙江省行政执法监管平台（“互联网+监管”平台），严格按照抽查事项清单开展监管，实现“进一次门，查多项事”，切实减轻企业负担，提升监管效率。</w:t>
            </w:r>
          </w:p>
        </w:tc>
        <w:tc>
          <w:tcPr>
            <w:tcW w:w="1680" w:type="dxa"/>
            <w:vAlign w:val="center"/>
          </w:tcPr>
          <w:p>
            <w:pPr>
              <w:pStyle w:val="8"/>
              <w:spacing w:before="111" w:line="269" w:lineRule="exact"/>
              <w:ind w:right="110" w:rightChars="0"/>
              <w:jc w:val="left"/>
              <w:rPr>
                <w:rFonts w:hint="eastAsia" w:ascii="宋体" w:hAnsi="宋体" w:eastAsia="宋体" w:cs="宋体"/>
                <w:sz w:val="21"/>
                <w:lang w:eastAsia="zh-CN"/>
              </w:rPr>
            </w:pPr>
            <w:r>
              <w:rPr>
                <w:rFonts w:hint="eastAsia" w:ascii="宋体" w:hAnsi="宋体" w:eastAsia="宋体" w:cs="宋体"/>
                <w:sz w:val="21"/>
                <w:lang w:eastAsia="zh-CN"/>
              </w:rPr>
              <w:t>信用监管科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jc w:val="center"/>
        </w:trPr>
        <w:tc>
          <w:tcPr>
            <w:tcW w:w="690" w:type="dxa"/>
            <w:vMerge w:val="restart"/>
            <w:vAlign w:val="center"/>
          </w:tcPr>
          <w:p>
            <w:pPr>
              <w:pStyle w:val="8"/>
              <w:spacing w:before="111" w:line="269"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3</w:t>
            </w:r>
          </w:p>
        </w:tc>
        <w:tc>
          <w:tcPr>
            <w:tcW w:w="2482" w:type="dxa"/>
            <w:vMerge w:val="restart"/>
            <w:vAlign w:val="center"/>
          </w:tcPr>
          <w:p>
            <w:pPr>
              <w:pStyle w:val="8"/>
              <w:spacing w:before="111" w:line="269" w:lineRule="exact"/>
              <w:ind w:left="0" w:leftChars="0" w:right="0" w:rightChars="0"/>
              <w:jc w:val="left"/>
              <w:rPr>
                <w:rFonts w:hint="eastAsia" w:ascii="宋体" w:hAnsi="宋体" w:eastAsia="宋体" w:cs="宋体"/>
                <w:sz w:val="21"/>
              </w:rPr>
            </w:pPr>
            <w:r>
              <w:rPr>
                <w:rFonts w:hint="eastAsia" w:ascii="宋体" w:hAnsi="宋体" w:eastAsia="宋体" w:cs="宋体"/>
                <w:kern w:val="2"/>
                <w:sz w:val="21"/>
              </w:rPr>
              <w:t>助推企业成长</w:t>
            </w:r>
          </w:p>
        </w:tc>
        <w:tc>
          <w:tcPr>
            <w:tcW w:w="2300" w:type="dxa"/>
            <w:vMerge w:val="restart"/>
            <w:vAlign w:val="center"/>
          </w:tcPr>
          <w:p>
            <w:pPr>
              <w:pStyle w:val="8"/>
              <w:spacing w:before="111" w:line="269" w:lineRule="exact"/>
              <w:ind w:right="196" w:rightChars="0"/>
              <w:jc w:val="left"/>
              <w:rPr>
                <w:rFonts w:hint="eastAsia" w:ascii="宋体" w:hAnsi="宋体" w:eastAsia="宋体" w:cs="宋体"/>
                <w:sz w:val="21"/>
              </w:rPr>
            </w:pPr>
            <w:r>
              <w:rPr>
                <w:rFonts w:hint="eastAsia" w:ascii="宋体" w:hAnsi="宋体" w:eastAsia="宋体" w:cs="宋体"/>
                <w:kern w:val="2"/>
                <w:sz w:val="21"/>
                <w:lang w:eastAsia="zh-CN"/>
              </w:rPr>
              <w:t>协同推进企业转型发展</w:t>
            </w:r>
          </w:p>
        </w:tc>
        <w:tc>
          <w:tcPr>
            <w:tcW w:w="7305" w:type="dxa"/>
            <w:vAlign w:val="center"/>
          </w:tcPr>
          <w:p>
            <w:pPr>
              <w:pStyle w:val="8"/>
              <w:spacing w:before="111" w:line="269" w:lineRule="exact"/>
              <w:ind w:right="196"/>
              <w:jc w:val="left"/>
              <w:rPr>
                <w:rFonts w:hint="eastAsia" w:ascii="宋体" w:hAnsi="宋体" w:eastAsia="宋体" w:cs="宋体"/>
                <w:kern w:val="2"/>
                <w:sz w:val="21"/>
                <w:lang w:eastAsia="zh-CN"/>
              </w:rPr>
            </w:pPr>
            <w:r>
              <w:rPr>
                <w:rFonts w:hint="eastAsia" w:ascii="宋体" w:hAnsi="宋体" w:eastAsia="宋体" w:cs="宋体"/>
                <w:kern w:val="2"/>
                <w:sz w:val="21"/>
                <w:lang w:eastAsia="zh-CN"/>
              </w:rPr>
              <w:t>指导轻纺城等专业市场转型升级，做大做强，配合电商园区协同推进“新批发+新零售”、跨境电商、市场采购等贸易方式发展。</w:t>
            </w:r>
          </w:p>
        </w:tc>
        <w:tc>
          <w:tcPr>
            <w:tcW w:w="1680" w:type="dxa"/>
            <w:vAlign w:val="center"/>
          </w:tcPr>
          <w:p>
            <w:pPr>
              <w:pStyle w:val="8"/>
              <w:spacing w:before="111" w:line="269" w:lineRule="exact"/>
              <w:ind w:left="124" w:right="110"/>
              <w:jc w:val="left"/>
              <w:rPr>
                <w:rFonts w:hint="eastAsia" w:ascii="宋体" w:hAnsi="宋体" w:eastAsia="宋体" w:cs="宋体"/>
                <w:sz w:val="21"/>
                <w:lang w:eastAsia="zh-CN"/>
              </w:rPr>
            </w:pPr>
            <w:r>
              <w:rPr>
                <w:rFonts w:hint="eastAsia" w:ascii="宋体" w:hAnsi="宋体" w:eastAsia="宋体" w:cs="宋体"/>
                <w:sz w:val="21"/>
                <w:lang w:eastAsia="zh-CN"/>
              </w:rPr>
              <w:t>市场合同（网络）监管科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4" w:hRule="atLeast"/>
          <w:jc w:val="center"/>
        </w:trPr>
        <w:tc>
          <w:tcPr>
            <w:tcW w:w="690" w:type="dxa"/>
            <w:vMerge w:val="continue"/>
            <w:vAlign w:val="center"/>
          </w:tcPr>
          <w:p>
            <w:pPr>
              <w:pStyle w:val="8"/>
              <w:spacing w:before="111" w:line="269" w:lineRule="exact"/>
              <w:jc w:val="center"/>
              <w:rPr>
                <w:rFonts w:hint="eastAsia" w:ascii="宋体" w:hAnsi="宋体" w:eastAsia="宋体" w:cs="宋体"/>
                <w:sz w:val="21"/>
                <w:lang w:val="en-US" w:eastAsia="zh-CN"/>
              </w:rPr>
            </w:pPr>
          </w:p>
        </w:tc>
        <w:tc>
          <w:tcPr>
            <w:tcW w:w="2482" w:type="dxa"/>
            <w:vMerge w:val="continue"/>
            <w:vAlign w:val="center"/>
          </w:tcPr>
          <w:p>
            <w:pPr>
              <w:pStyle w:val="8"/>
              <w:spacing w:before="111" w:line="269" w:lineRule="exact"/>
              <w:ind w:left="0" w:leftChars="0" w:right="0" w:rightChars="0"/>
              <w:jc w:val="left"/>
              <w:rPr>
                <w:rFonts w:hint="eastAsia" w:ascii="宋体" w:hAnsi="宋体" w:eastAsia="宋体" w:cs="宋体"/>
                <w:kern w:val="2"/>
                <w:sz w:val="21"/>
              </w:rPr>
            </w:pPr>
          </w:p>
        </w:tc>
        <w:tc>
          <w:tcPr>
            <w:tcW w:w="2300" w:type="dxa"/>
            <w:vMerge w:val="continue"/>
            <w:vAlign w:val="center"/>
          </w:tcPr>
          <w:p>
            <w:pPr>
              <w:pStyle w:val="8"/>
              <w:spacing w:before="111" w:line="269" w:lineRule="exact"/>
              <w:ind w:right="196" w:rightChars="0"/>
              <w:jc w:val="left"/>
              <w:rPr>
                <w:rFonts w:hint="eastAsia" w:ascii="宋体" w:hAnsi="宋体" w:eastAsia="宋体" w:cs="宋体"/>
                <w:kern w:val="2"/>
                <w:sz w:val="21"/>
                <w:lang w:eastAsia="zh-CN"/>
              </w:rPr>
            </w:pPr>
          </w:p>
        </w:tc>
        <w:tc>
          <w:tcPr>
            <w:tcW w:w="7305" w:type="dxa"/>
            <w:vAlign w:val="center"/>
          </w:tcPr>
          <w:p>
            <w:pPr>
              <w:pStyle w:val="8"/>
              <w:spacing w:before="111" w:line="269" w:lineRule="exact"/>
              <w:ind w:right="196"/>
              <w:jc w:val="left"/>
              <w:rPr>
                <w:rFonts w:hint="eastAsia" w:ascii="宋体" w:hAnsi="宋体" w:eastAsia="宋体" w:cs="宋体"/>
                <w:kern w:val="2"/>
                <w:sz w:val="21"/>
                <w:lang w:eastAsia="zh-CN"/>
              </w:rPr>
            </w:pPr>
            <w:r>
              <w:rPr>
                <w:rFonts w:hint="default" w:ascii="宋体" w:hAnsi="宋体" w:eastAsia="宋体" w:cs="宋体"/>
                <w:kern w:val="2"/>
                <w:sz w:val="21"/>
                <w:lang w:eastAsia="zh-CN"/>
              </w:rPr>
              <w:t>加强质量监管，协助企业提高质量管理水平。助推医疗器械生产企业转型升级。</w:t>
            </w:r>
          </w:p>
        </w:tc>
        <w:tc>
          <w:tcPr>
            <w:tcW w:w="1680" w:type="dxa"/>
            <w:vAlign w:val="center"/>
          </w:tcPr>
          <w:p>
            <w:pPr>
              <w:pStyle w:val="8"/>
              <w:spacing w:before="111" w:line="269" w:lineRule="exact"/>
              <w:ind w:left="124" w:right="110"/>
              <w:jc w:val="left"/>
              <w:rPr>
                <w:rFonts w:hint="eastAsia" w:ascii="宋体" w:hAnsi="宋体" w:eastAsia="宋体" w:cs="宋体"/>
                <w:sz w:val="21"/>
                <w:lang w:eastAsia="zh-CN"/>
              </w:rPr>
            </w:pPr>
            <w:r>
              <w:rPr>
                <w:rFonts w:hint="eastAsia" w:ascii="宋体" w:hAnsi="宋体" w:eastAsia="宋体" w:cs="宋体"/>
                <w:sz w:val="21"/>
                <w:lang w:eastAsia="zh-CN"/>
              </w:rPr>
              <w:t>医疗器械监管科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75" w:hRule="atLeast"/>
          <w:jc w:val="center"/>
        </w:trPr>
        <w:tc>
          <w:tcPr>
            <w:tcW w:w="690" w:type="dxa"/>
            <w:vAlign w:val="center"/>
          </w:tcPr>
          <w:p>
            <w:pPr>
              <w:pStyle w:val="8"/>
              <w:spacing w:before="111" w:line="269"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4</w:t>
            </w:r>
          </w:p>
        </w:tc>
        <w:tc>
          <w:tcPr>
            <w:tcW w:w="2482" w:type="dxa"/>
            <w:vAlign w:val="center"/>
          </w:tcPr>
          <w:p>
            <w:pPr>
              <w:pStyle w:val="8"/>
              <w:numPr>
                <w:ilvl w:val="0"/>
                <w:numId w:val="0"/>
              </w:numPr>
              <w:spacing w:before="111" w:line="269" w:lineRule="exact"/>
              <w:ind w:right="0" w:rightChars="0"/>
              <w:jc w:val="left"/>
              <w:rPr>
                <w:rFonts w:hint="eastAsia" w:ascii="宋体" w:hAnsi="宋体" w:eastAsia="宋体" w:cs="宋体"/>
                <w:sz w:val="21"/>
              </w:rPr>
            </w:pPr>
            <w:r>
              <w:rPr>
                <w:rFonts w:hint="eastAsia" w:ascii="宋体" w:hAnsi="宋体" w:eastAsia="宋体" w:cs="宋体"/>
                <w:sz w:val="21"/>
                <w:lang w:val="en-US" w:eastAsia="zh-CN"/>
              </w:rPr>
              <w:t>加强知识产权创造</w:t>
            </w:r>
          </w:p>
        </w:tc>
        <w:tc>
          <w:tcPr>
            <w:tcW w:w="2300" w:type="dxa"/>
            <w:vAlign w:val="center"/>
          </w:tcPr>
          <w:p>
            <w:pPr>
              <w:pStyle w:val="8"/>
              <w:spacing w:before="111" w:line="269" w:lineRule="exact"/>
              <w:ind w:left="0" w:leftChars="0" w:right="196" w:rightChars="0"/>
              <w:jc w:val="left"/>
              <w:rPr>
                <w:rFonts w:hint="eastAsia" w:ascii="宋体" w:hAnsi="宋体" w:eastAsia="宋体" w:cs="宋体"/>
                <w:sz w:val="21"/>
                <w:lang w:eastAsia="zh-CN"/>
              </w:rPr>
            </w:pPr>
            <w:r>
              <w:rPr>
                <w:rFonts w:hint="eastAsia" w:ascii="宋体" w:hAnsi="宋体" w:eastAsia="宋体" w:cs="宋体"/>
                <w:sz w:val="21"/>
              </w:rPr>
              <w:t>提高知识产权办理便利</w:t>
            </w:r>
            <w:r>
              <w:rPr>
                <w:rFonts w:hint="eastAsia" w:ascii="宋体" w:hAnsi="宋体" w:eastAsia="宋体" w:cs="宋体"/>
                <w:sz w:val="21"/>
                <w:lang w:eastAsia="zh-CN"/>
              </w:rPr>
              <w:t>化，强化知识产权成果运用</w:t>
            </w:r>
          </w:p>
        </w:tc>
        <w:tc>
          <w:tcPr>
            <w:tcW w:w="7305" w:type="dxa"/>
            <w:vAlign w:val="center"/>
          </w:tcPr>
          <w:p>
            <w:pPr>
              <w:pStyle w:val="8"/>
              <w:spacing w:before="111" w:line="269" w:lineRule="exact"/>
              <w:ind w:right="196"/>
              <w:jc w:val="left"/>
              <w:rPr>
                <w:rFonts w:hint="eastAsia" w:ascii="宋体" w:hAnsi="宋体" w:eastAsia="宋体" w:cs="宋体"/>
                <w:kern w:val="2"/>
                <w:sz w:val="21"/>
                <w:lang w:val="en-US" w:eastAsia="zh-CN"/>
              </w:rPr>
            </w:pPr>
            <w:r>
              <w:rPr>
                <w:rFonts w:hint="eastAsia" w:ascii="宋体" w:hAnsi="宋体" w:eastAsia="宋体" w:cs="宋体"/>
                <w:kern w:val="2"/>
                <w:sz w:val="21"/>
                <w:lang w:val="en-US" w:eastAsia="zh-CN"/>
              </w:rPr>
              <w:t>1、指导辖区内商标注册量和国外专利申请量的提升；鼓励各所分局、品牌工作指导站培育申报地理标志证明商标、驰名商标；推进新建品牌工作指导站创建工作。</w:t>
            </w:r>
          </w:p>
          <w:p>
            <w:pPr>
              <w:pStyle w:val="8"/>
              <w:spacing w:before="111" w:line="269" w:lineRule="exact"/>
              <w:ind w:right="196"/>
              <w:jc w:val="left"/>
              <w:rPr>
                <w:rFonts w:hint="eastAsia" w:ascii="宋体" w:hAnsi="宋体" w:eastAsia="宋体" w:cs="宋体"/>
                <w:kern w:val="2"/>
                <w:sz w:val="21"/>
                <w:lang w:val="en-US" w:eastAsia="zh-CN"/>
              </w:rPr>
            </w:pPr>
            <w:r>
              <w:rPr>
                <w:rFonts w:hint="eastAsia" w:ascii="宋体" w:hAnsi="宋体" w:eastAsia="宋体" w:cs="宋体"/>
                <w:kern w:val="2"/>
                <w:sz w:val="21"/>
                <w:lang w:val="en-US" w:eastAsia="zh-CN"/>
              </w:rPr>
              <w:t>2、科所联合各街道乡镇推进有效发明专利量、每万人发明专利的工作；积极培育、推进企业参与省、市级专利大赛，专利导航项目，省、市级知识产权优势企业、示范企业等项目申报，推动企业知识产权贯标认证工作；完成商标、专利质押融资，畅通企业融资渠道。</w:t>
            </w:r>
          </w:p>
          <w:p>
            <w:pPr>
              <w:pStyle w:val="8"/>
              <w:spacing w:before="111" w:line="269" w:lineRule="exact"/>
              <w:ind w:right="196"/>
              <w:jc w:val="left"/>
              <w:rPr>
                <w:rFonts w:hint="eastAsia" w:ascii="宋体" w:hAnsi="宋体" w:eastAsia="宋体" w:cs="宋体"/>
                <w:kern w:val="2"/>
                <w:sz w:val="21"/>
                <w:lang w:eastAsia="zh-CN"/>
              </w:rPr>
            </w:pPr>
            <w:r>
              <w:rPr>
                <w:rFonts w:hint="eastAsia" w:ascii="宋体" w:hAnsi="宋体" w:eastAsia="宋体" w:cs="宋体"/>
                <w:kern w:val="2"/>
                <w:sz w:val="21"/>
                <w:lang w:val="en-US" w:eastAsia="zh-CN"/>
              </w:rPr>
              <w:t>3、推动企业的国外及港澳台专利的申报工作。</w:t>
            </w:r>
          </w:p>
        </w:tc>
        <w:tc>
          <w:tcPr>
            <w:tcW w:w="1680" w:type="dxa"/>
            <w:vAlign w:val="center"/>
          </w:tcPr>
          <w:p>
            <w:pPr>
              <w:pStyle w:val="8"/>
              <w:spacing w:before="111" w:line="269" w:lineRule="exact"/>
              <w:ind w:left="124" w:right="110"/>
              <w:jc w:val="left"/>
              <w:rPr>
                <w:rFonts w:hint="eastAsia" w:ascii="宋体" w:hAnsi="宋体" w:eastAsia="宋体" w:cs="宋体"/>
                <w:sz w:val="21"/>
                <w:lang w:eastAsia="zh-CN"/>
              </w:rPr>
            </w:pPr>
            <w:r>
              <w:rPr>
                <w:rFonts w:hint="eastAsia" w:ascii="宋体" w:hAnsi="宋体" w:eastAsia="宋体" w:cs="宋体"/>
                <w:sz w:val="21"/>
                <w:lang w:eastAsia="zh-CN"/>
              </w:rPr>
              <w:t>知识产权管理科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2" w:hRule="atLeast"/>
          <w:jc w:val="center"/>
        </w:trPr>
        <w:tc>
          <w:tcPr>
            <w:tcW w:w="690" w:type="dxa"/>
            <w:vAlign w:val="center"/>
          </w:tcPr>
          <w:p>
            <w:pPr>
              <w:pStyle w:val="8"/>
              <w:spacing w:before="111" w:line="269"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5</w:t>
            </w:r>
          </w:p>
        </w:tc>
        <w:tc>
          <w:tcPr>
            <w:tcW w:w="2482" w:type="dxa"/>
            <w:vAlign w:val="center"/>
          </w:tcPr>
          <w:p>
            <w:pPr>
              <w:pStyle w:val="8"/>
              <w:spacing w:before="111" w:line="269" w:lineRule="exact"/>
              <w:jc w:val="left"/>
              <w:rPr>
                <w:rFonts w:hint="eastAsia" w:ascii="宋体" w:hAnsi="宋体" w:eastAsia="宋体" w:cs="宋体"/>
                <w:sz w:val="21"/>
              </w:rPr>
            </w:pPr>
            <w:r>
              <w:rPr>
                <w:rFonts w:hint="eastAsia" w:ascii="宋体" w:hAnsi="宋体" w:eastAsia="宋体" w:cs="宋体"/>
                <w:sz w:val="21"/>
              </w:rPr>
              <w:t>强化质量技术支撑</w:t>
            </w:r>
          </w:p>
        </w:tc>
        <w:tc>
          <w:tcPr>
            <w:tcW w:w="2300" w:type="dxa"/>
            <w:vAlign w:val="center"/>
          </w:tcPr>
          <w:p>
            <w:pPr>
              <w:pStyle w:val="8"/>
              <w:spacing w:before="111" w:line="269" w:lineRule="exact"/>
              <w:ind w:right="196"/>
              <w:jc w:val="left"/>
              <w:rPr>
                <w:rFonts w:hint="eastAsia" w:ascii="宋体" w:hAnsi="宋体" w:eastAsia="宋体" w:cs="宋体"/>
                <w:sz w:val="21"/>
                <w:lang w:eastAsia="zh-CN"/>
              </w:rPr>
            </w:pPr>
            <w:r>
              <w:rPr>
                <w:rFonts w:hint="eastAsia" w:ascii="宋体" w:hAnsi="宋体" w:eastAsia="宋体" w:cs="宋体"/>
                <w:sz w:val="21"/>
                <w:lang w:eastAsia="zh-CN"/>
              </w:rPr>
              <w:t>落实重点项目建设</w:t>
            </w:r>
          </w:p>
        </w:tc>
        <w:tc>
          <w:tcPr>
            <w:tcW w:w="7305" w:type="dxa"/>
            <w:vAlign w:val="center"/>
          </w:tcPr>
          <w:p>
            <w:pPr>
              <w:pStyle w:val="8"/>
              <w:spacing w:before="111" w:line="269" w:lineRule="exact"/>
              <w:ind w:right="196"/>
              <w:jc w:val="left"/>
              <w:rPr>
                <w:rFonts w:hint="eastAsia" w:ascii="宋体" w:hAnsi="宋体" w:eastAsia="宋体" w:cs="宋体"/>
                <w:kern w:val="2"/>
                <w:sz w:val="21"/>
                <w:lang w:eastAsia="zh-CN"/>
              </w:rPr>
            </w:pPr>
            <w:r>
              <w:rPr>
                <w:rFonts w:hint="eastAsia" w:ascii="宋体" w:hAnsi="宋体" w:eastAsia="宋体" w:cs="宋体"/>
                <w:kern w:val="2"/>
                <w:sz w:val="21"/>
                <w:lang w:val="en-US" w:eastAsia="zh-CN"/>
              </w:rPr>
              <w:t>配合市局建设宁波市食品安全风险分析预警平台，初步完成大数据信息源管理、预警分析管理和预警分布</w:t>
            </w:r>
            <w:r>
              <w:rPr>
                <w:rFonts w:hint="eastAsia" w:ascii="宋体" w:hAnsi="宋体" w:eastAsia="宋体" w:cs="宋体"/>
                <w:kern w:val="2"/>
                <w:sz w:val="21"/>
                <w:lang w:eastAsia="zh-CN"/>
              </w:rPr>
              <w:t>管理。</w:t>
            </w:r>
          </w:p>
        </w:tc>
        <w:tc>
          <w:tcPr>
            <w:tcW w:w="1680" w:type="dxa"/>
            <w:vAlign w:val="center"/>
          </w:tcPr>
          <w:p>
            <w:pPr>
              <w:pStyle w:val="8"/>
              <w:spacing w:before="111" w:line="269" w:lineRule="exact"/>
              <w:ind w:left="124" w:right="110"/>
              <w:jc w:val="left"/>
              <w:rPr>
                <w:rFonts w:hint="eastAsia" w:ascii="宋体" w:hAnsi="宋体" w:eastAsia="宋体" w:cs="宋体"/>
                <w:sz w:val="21"/>
                <w:lang w:eastAsia="zh-CN"/>
              </w:rPr>
            </w:pPr>
            <w:r>
              <w:rPr>
                <w:rFonts w:hint="eastAsia" w:ascii="宋体" w:hAnsi="宋体" w:eastAsia="宋体" w:cs="宋体"/>
                <w:sz w:val="21"/>
              </w:rPr>
              <w:t>食品综合协调督查科</w:t>
            </w:r>
            <w:r>
              <w:rPr>
                <w:rFonts w:hint="eastAsia" w:ascii="宋体" w:hAnsi="宋体" w:eastAsia="宋体" w:cs="宋体"/>
                <w:sz w:val="21"/>
                <w:lang w:eastAsia="zh-CN"/>
              </w:rPr>
              <w:t>、区食品检测中心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90" w:type="dxa"/>
            <w:vMerge w:val="restart"/>
            <w:vAlign w:val="center"/>
          </w:tcPr>
          <w:p>
            <w:pPr>
              <w:pStyle w:val="8"/>
              <w:spacing w:before="111" w:line="269"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6</w:t>
            </w:r>
          </w:p>
        </w:tc>
        <w:tc>
          <w:tcPr>
            <w:tcW w:w="2482" w:type="dxa"/>
            <w:vMerge w:val="restart"/>
            <w:vAlign w:val="center"/>
          </w:tcPr>
          <w:p>
            <w:pPr>
              <w:pStyle w:val="8"/>
              <w:spacing w:before="111" w:line="269" w:lineRule="exact"/>
              <w:jc w:val="left"/>
              <w:rPr>
                <w:rFonts w:hint="eastAsia" w:ascii="宋体" w:hAnsi="宋体" w:eastAsia="宋体" w:cs="宋体"/>
                <w:sz w:val="21"/>
              </w:rPr>
            </w:pPr>
            <w:r>
              <w:rPr>
                <w:rFonts w:hint="eastAsia" w:ascii="宋体" w:hAnsi="宋体" w:eastAsia="宋体" w:cs="宋体"/>
                <w:kern w:val="2"/>
                <w:sz w:val="21"/>
              </w:rPr>
              <w:t>提升质量管理水平</w:t>
            </w:r>
          </w:p>
        </w:tc>
        <w:tc>
          <w:tcPr>
            <w:tcW w:w="2300" w:type="dxa"/>
            <w:vMerge w:val="restart"/>
            <w:vAlign w:val="center"/>
          </w:tcPr>
          <w:p>
            <w:pPr>
              <w:pStyle w:val="8"/>
              <w:spacing w:before="111" w:line="269" w:lineRule="exact"/>
              <w:ind w:right="196"/>
              <w:jc w:val="left"/>
              <w:rPr>
                <w:rFonts w:hint="eastAsia" w:ascii="宋体" w:hAnsi="宋体" w:eastAsia="宋体" w:cs="宋体"/>
                <w:sz w:val="21"/>
                <w:lang w:eastAsia="zh-CN"/>
              </w:rPr>
            </w:pPr>
            <w:r>
              <w:rPr>
                <w:rFonts w:hint="eastAsia" w:ascii="宋体" w:hAnsi="宋体" w:eastAsia="宋体" w:cs="宋体"/>
                <w:kern w:val="2"/>
                <w:sz w:val="21"/>
              </w:rPr>
              <w:t>提升产品制造水平</w:t>
            </w:r>
          </w:p>
        </w:tc>
        <w:tc>
          <w:tcPr>
            <w:tcW w:w="7305" w:type="dxa"/>
            <w:vAlign w:val="center"/>
          </w:tcPr>
          <w:p>
            <w:pPr>
              <w:pStyle w:val="8"/>
              <w:spacing w:before="111" w:line="269" w:lineRule="exact"/>
              <w:ind w:right="196" w:rightChars="0"/>
              <w:jc w:val="left"/>
              <w:rPr>
                <w:rFonts w:hint="eastAsia" w:ascii="宋体" w:hAnsi="宋体" w:eastAsia="宋体" w:cs="宋体"/>
                <w:kern w:val="2"/>
                <w:sz w:val="21"/>
                <w:lang w:val="en-US" w:eastAsia="zh-CN"/>
              </w:rPr>
            </w:pPr>
            <w:r>
              <w:rPr>
                <w:rFonts w:hint="eastAsia" w:ascii="宋体" w:hAnsi="宋体" w:eastAsia="宋体" w:cs="宋体"/>
                <w:kern w:val="2"/>
                <w:sz w:val="21"/>
                <w:lang w:eastAsia="zh-CN"/>
              </w:rPr>
              <w:t>到20</w:t>
            </w:r>
            <w:r>
              <w:rPr>
                <w:rFonts w:hint="eastAsia" w:ascii="宋体" w:hAnsi="宋体" w:eastAsia="宋体" w:cs="宋体"/>
                <w:kern w:val="2"/>
                <w:sz w:val="21"/>
                <w:lang w:val="en-US" w:eastAsia="zh-CN"/>
              </w:rPr>
              <w:t>22年，全区主要食品质量抽检合格率保持在98%以上。</w:t>
            </w:r>
          </w:p>
        </w:tc>
        <w:tc>
          <w:tcPr>
            <w:tcW w:w="1680" w:type="dxa"/>
            <w:vAlign w:val="center"/>
          </w:tcPr>
          <w:p>
            <w:pPr>
              <w:pStyle w:val="8"/>
              <w:spacing w:before="111" w:line="269" w:lineRule="exact"/>
              <w:ind w:left="124" w:leftChars="0" w:right="110" w:rightChars="0"/>
              <w:jc w:val="left"/>
              <w:rPr>
                <w:rFonts w:hint="eastAsia" w:ascii="宋体" w:hAnsi="宋体" w:eastAsia="宋体" w:cs="宋体"/>
                <w:sz w:val="21"/>
              </w:rPr>
            </w:pPr>
            <w:r>
              <w:rPr>
                <w:rFonts w:hint="eastAsia" w:ascii="宋体" w:hAnsi="宋体" w:eastAsia="宋体" w:cs="宋体"/>
                <w:sz w:val="21"/>
                <w:lang w:eastAsia="zh-CN"/>
              </w:rPr>
              <w:t>食品生产监管科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690" w:type="dxa"/>
            <w:vMerge w:val="continue"/>
            <w:tcBorders>
              <w:bottom w:val="single" w:color="auto" w:sz="4" w:space="0"/>
            </w:tcBorders>
            <w:vAlign w:val="center"/>
          </w:tcPr>
          <w:p>
            <w:pPr>
              <w:pStyle w:val="8"/>
              <w:spacing w:before="111" w:line="269" w:lineRule="exact"/>
              <w:jc w:val="center"/>
              <w:rPr>
                <w:rFonts w:hint="eastAsia" w:ascii="宋体" w:hAnsi="宋体" w:eastAsia="宋体" w:cs="宋体"/>
                <w:sz w:val="21"/>
                <w:lang w:val="en-US" w:eastAsia="zh-CN"/>
              </w:rPr>
            </w:pPr>
          </w:p>
        </w:tc>
        <w:tc>
          <w:tcPr>
            <w:tcW w:w="2482" w:type="dxa"/>
            <w:vMerge w:val="continue"/>
            <w:tcBorders>
              <w:bottom w:val="single" w:color="auto" w:sz="4" w:space="0"/>
            </w:tcBorders>
            <w:vAlign w:val="center"/>
          </w:tcPr>
          <w:p>
            <w:pPr>
              <w:pStyle w:val="8"/>
              <w:spacing w:before="111" w:line="269" w:lineRule="exact"/>
              <w:jc w:val="left"/>
              <w:rPr>
                <w:rFonts w:hint="eastAsia" w:ascii="宋体" w:hAnsi="宋体" w:eastAsia="宋体" w:cs="宋体"/>
                <w:sz w:val="21"/>
              </w:rPr>
            </w:pPr>
          </w:p>
        </w:tc>
        <w:tc>
          <w:tcPr>
            <w:tcW w:w="2300" w:type="dxa"/>
            <w:vMerge w:val="continue"/>
            <w:tcBorders>
              <w:bottom w:val="single" w:color="auto" w:sz="4" w:space="0"/>
            </w:tcBorders>
            <w:vAlign w:val="center"/>
          </w:tcPr>
          <w:p>
            <w:pPr>
              <w:pStyle w:val="8"/>
              <w:spacing w:before="111" w:line="269" w:lineRule="exact"/>
              <w:ind w:right="196"/>
              <w:jc w:val="left"/>
              <w:rPr>
                <w:rFonts w:hint="eastAsia" w:ascii="宋体" w:hAnsi="宋体" w:eastAsia="宋体" w:cs="宋体"/>
                <w:sz w:val="21"/>
                <w:lang w:eastAsia="zh-CN"/>
              </w:rPr>
            </w:pPr>
          </w:p>
        </w:tc>
        <w:tc>
          <w:tcPr>
            <w:tcW w:w="7305" w:type="dxa"/>
            <w:tcBorders>
              <w:bottom w:val="single" w:color="auto" w:sz="4" w:space="0"/>
            </w:tcBorders>
            <w:vAlign w:val="center"/>
          </w:tcPr>
          <w:p>
            <w:pPr>
              <w:pStyle w:val="8"/>
              <w:spacing w:before="111" w:line="269" w:lineRule="exact"/>
              <w:ind w:right="196" w:rightChars="0"/>
              <w:jc w:val="left"/>
              <w:rPr>
                <w:rFonts w:hint="eastAsia" w:ascii="宋体" w:hAnsi="宋体" w:eastAsia="宋体" w:cs="宋体"/>
                <w:kern w:val="2"/>
                <w:sz w:val="21"/>
                <w:lang w:val="en-US" w:eastAsia="zh-CN"/>
              </w:rPr>
            </w:pPr>
            <w:r>
              <w:rPr>
                <w:rFonts w:hint="eastAsia" w:ascii="宋体" w:hAnsi="宋体" w:eastAsia="宋体" w:cs="宋体"/>
                <w:kern w:val="2"/>
                <w:sz w:val="21"/>
                <w:lang w:eastAsia="zh-CN"/>
              </w:rPr>
              <w:t>到2022年，全区基本药物抽检合格率保持</w:t>
            </w:r>
            <w:r>
              <w:rPr>
                <w:rFonts w:hint="eastAsia" w:ascii="宋体" w:hAnsi="宋体" w:eastAsia="宋体" w:cs="宋体"/>
                <w:kern w:val="2"/>
                <w:sz w:val="21"/>
                <w:lang w:val="en-US" w:eastAsia="zh-CN"/>
              </w:rPr>
              <w:t>在99</w:t>
            </w:r>
            <w:r>
              <w:rPr>
                <w:rFonts w:hint="eastAsia" w:ascii="宋体" w:hAnsi="宋体" w:eastAsia="宋体" w:cs="宋体"/>
                <w:kern w:val="2"/>
                <w:sz w:val="21"/>
                <w:lang w:eastAsia="zh-CN"/>
              </w:rPr>
              <w:t>.5%以上。</w:t>
            </w:r>
          </w:p>
        </w:tc>
        <w:tc>
          <w:tcPr>
            <w:tcW w:w="1680" w:type="dxa"/>
            <w:tcBorders>
              <w:bottom w:val="single" w:color="auto" w:sz="4" w:space="0"/>
            </w:tcBorders>
            <w:vAlign w:val="center"/>
          </w:tcPr>
          <w:p>
            <w:pPr>
              <w:pStyle w:val="8"/>
              <w:spacing w:before="111" w:line="269" w:lineRule="exact"/>
              <w:ind w:left="124" w:leftChars="0" w:right="110" w:rightChars="0"/>
              <w:jc w:val="left"/>
              <w:rPr>
                <w:rFonts w:hint="eastAsia" w:ascii="宋体" w:hAnsi="宋体" w:eastAsia="宋体" w:cs="宋体"/>
                <w:sz w:val="21"/>
              </w:rPr>
            </w:pPr>
            <w:r>
              <w:rPr>
                <w:rFonts w:hint="eastAsia" w:ascii="宋体" w:hAnsi="宋体" w:eastAsia="宋体" w:cs="宋体"/>
                <w:sz w:val="21"/>
                <w:lang w:eastAsia="zh-CN"/>
              </w:rPr>
              <w:t>药品和化妆品监管科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6" w:hRule="atLeast"/>
          <w:jc w:val="center"/>
        </w:trPr>
        <w:tc>
          <w:tcPr>
            <w:tcW w:w="690" w:type="dxa"/>
            <w:vAlign w:val="center"/>
          </w:tcPr>
          <w:p>
            <w:pPr>
              <w:pStyle w:val="8"/>
              <w:spacing w:before="111" w:line="269"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7</w:t>
            </w:r>
          </w:p>
        </w:tc>
        <w:tc>
          <w:tcPr>
            <w:tcW w:w="2482" w:type="dxa"/>
            <w:vAlign w:val="center"/>
          </w:tcPr>
          <w:p>
            <w:pPr>
              <w:pStyle w:val="8"/>
              <w:spacing w:before="111" w:line="269" w:lineRule="exact"/>
              <w:jc w:val="left"/>
              <w:rPr>
                <w:rFonts w:hint="eastAsia" w:ascii="宋体" w:hAnsi="宋体" w:eastAsia="宋体" w:cs="宋体"/>
                <w:sz w:val="21"/>
              </w:rPr>
            </w:pPr>
            <w:r>
              <w:rPr>
                <w:sz w:val="21"/>
              </w:rPr>
              <w:t>加强全面质量管理</w:t>
            </w:r>
          </w:p>
        </w:tc>
        <w:tc>
          <w:tcPr>
            <w:tcW w:w="2300" w:type="dxa"/>
            <w:vAlign w:val="center"/>
          </w:tcPr>
          <w:p>
            <w:pPr>
              <w:pStyle w:val="8"/>
              <w:spacing w:before="111" w:line="269" w:lineRule="exact"/>
              <w:ind w:right="196"/>
              <w:jc w:val="left"/>
              <w:rPr>
                <w:rFonts w:hint="eastAsia" w:ascii="宋体" w:hAnsi="宋体" w:eastAsia="宋体" w:cs="宋体"/>
                <w:sz w:val="21"/>
                <w:lang w:eastAsia="zh-CN"/>
              </w:rPr>
            </w:pPr>
            <w:r>
              <w:rPr>
                <w:rFonts w:hint="eastAsia"/>
                <w:sz w:val="21"/>
                <w:lang w:val="en-US" w:eastAsia="zh-CN"/>
              </w:rPr>
              <w:t xml:space="preserve"> </w:t>
            </w:r>
            <w:r>
              <w:rPr>
                <w:sz w:val="21"/>
              </w:rPr>
              <w:t>优化行业质量生态</w:t>
            </w:r>
          </w:p>
        </w:tc>
        <w:tc>
          <w:tcPr>
            <w:tcW w:w="7305" w:type="dxa"/>
            <w:vAlign w:val="center"/>
          </w:tcPr>
          <w:p>
            <w:pPr>
              <w:pStyle w:val="8"/>
              <w:spacing w:before="111" w:line="269" w:lineRule="exact"/>
              <w:ind w:right="196"/>
              <w:jc w:val="left"/>
              <w:rPr>
                <w:rFonts w:hint="eastAsia" w:ascii="宋体" w:hAnsi="宋体" w:eastAsia="宋体" w:cs="宋体"/>
                <w:kern w:val="2"/>
                <w:sz w:val="21"/>
                <w:lang w:eastAsia="zh-CN"/>
              </w:rPr>
            </w:pPr>
            <w:r>
              <w:rPr>
                <w:rFonts w:hint="eastAsia" w:ascii="宋体" w:hAnsi="宋体" w:eastAsia="宋体" w:cs="宋体"/>
                <w:kern w:val="2"/>
                <w:sz w:val="21"/>
                <w:lang w:val="en-US" w:eastAsia="zh-CN"/>
              </w:rPr>
              <w:t>1、</w:t>
            </w:r>
            <w:r>
              <w:rPr>
                <w:rFonts w:hint="eastAsia" w:ascii="宋体" w:hAnsi="宋体" w:eastAsia="宋体" w:cs="宋体"/>
                <w:kern w:val="2"/>
                <w:sz w:val="21"/>
                <w:lang w:eastAsia="zh-CN"/>
              </w:rPr>
              <w:t xml:space="preserve">推广卓越绩效模式等先进质量管理方法，实施“双百示范”工程。到 </w:t>
            </w:r>
            <w:r>
              <w:rPr>
                <w:rFonts w:hint="eastAsia" w:ascii="宋体" w:hAnsi="宋体" w:eastAsia="宋体" w:cs="宋体"/>
                <w:kern w:val="2"/>
                <w:sz w:val="21"/>
                <w:lang w:val="en-US" w:eastAsia="zh-CN"/>
              </w:rPr>
              <w:t>2</w:t>
            </w:r>
            <w:r>
              <w:rPr>
                <w:rFonts w:hint="eastAsia" w:ascii="宋体" w:hAnsi="宋体" w:eastAsia="宋体" w:cs="宋体"/>
                <w:kern w:val="2"/>
                <w:sz w:val="21"/>
                <w:lang w:eastAsia="zh-CN"/>
              </w:rPr>
              <w:t>022年，规上企业导入卓越绩效模式达1</w:t>
            </w:r>
            <w:r>
              <w:rPr>
                <w:rFonts w:hint="eastAsia" w:ascii="宋体" w:hAnsi="宋体" w:eastAsia="宋体" w:cs="宋体"/>
                <w:kern w:val="2"/>
                <w:sz w:val="21"/>
                <w:lang w:val="en-US" w:eastAsia="zh-CN"/>
              </w:rPr>
              <w:t>0</w:t>
            </w:r>
            <w:r>
              <w:rPr>
                <w:rFonts w:hint="eastAsia" w:ascii="宋体" w:hAnsi="宋体" w:eastAsia="宋体" w:cs="宋体"/>
                <w:kern w:val="2"/>
                <w:sz w:val="21"/>
                <w:lang w:eastAsia="zh-CN"/>
              </w:rPr>
              <w:t>%以上。</w:t>
            </w:r>
          </w:p>
          <w:p>
            <w:pPr>
              <w:pStyle w:val="8"/>
              <w:spacing w:before="111" w:line="269" w:lineRule="exact"/>
              <w:ind w:right="196" w:rightChars="0"/>
              <w:jc w:val="left"/>
              <w:rPr>
                <w:rFonts w:hint="eastAsia" w:ascii="宋体" w:hAnsi="宋体" w:eastAsia="宋体" w:cs="宋体"/>
                <w:kern w:val="2"/>
                <w:sz w:val="21"/>
                <w:lang w:val="en-US" w:eastAsia="zh-CN"/>
              </w:rPr>
            </w:pPr>
            <w:r>
              <w:rPr>
                <w:rFonts w:hint="eastAsia" w:ascii="宋体" w:hAnsi="宋体" w:eastAsia="宋体" w:cs="宋体"/>
                <w:kern w:val="2"/>
                <w:sz w:val="21"/>
                <w:lang w:val="en-US" w:eastAsia="zh-CN"/>
              </w:rPr>
              <w:t>2、</w:t>
            </w:r>
            <w:r>
              <w:rPr>
                <w:rFonts w:hint="eastAsia" w:ascii="宋体" w:hAnsi="宋体" w:eastAsia="宋体" w:cs="宋体"/>
                <w:kern w:val="2"/>
                <w:sz w:val="21"/>
                <w:lang w:eastAsia="zh-CN"/>
              </w:rPr>
              <w:t>培育质量标杆，</w:t>
            </w:r>
            <w:r>
              <w:rPr>
                <w:rFonts w:hint="eastAsia" w:ascii="宋体" w:hAnsi="宋体" w:eastAsia="宋体" w:cs="宋体"/>
                <w:kern w:val="2"/>
                <w:sz w:val="21"/>
                <w:lang w:val="en-US" w:eastAsia="zh-CN"/>
              </w:rPr>
              <w:t>完善区长质量奖评定管理办法和评审实施细则，</w:t>
            </w:r>
            <w:r>
              <w:rPr>
                <w:rFonts w:hint="eastAsia" w:ascii="宋体" w:hAnsi="宋体" w:eastAsia="宋体" w:cs="宋体"/>
                <w:kern w:val="2"/>
                <w:sz w:val="21"/>
                <w:lang w:eastAsia="zh-CN"/>
              </w:rPr>
              <w:t>建立国家、省、市、县 四级政府质量奖梯队培育制度，实施精准培育。</w:t>
            </w:r>
          </w:p>
          <w:p>
            <w:pPr>
              <w:pStyle w:val="8"/>
              <w:spacing w:before="111" w:line="269" w:lineRule="exact"/>
              <w:ind w:right="196"/>
              <w:jc w:val="left"/>
              <w:rPr>
                <w:rFonts w:hint="eastAsia" w:ascii="宋体" w:hAnsi="宋体" w:eastAsia="宋体" w:cs="宋体"/>
                <w:kern w:val="2"/>
                <w:sz w:val="21"/>
                <w:lang w:val="en-US" w:eastAsia="zh-CN"/>
              </w:rPr>
            </w:pPr>
            <w:r>
              <w:rPr>
                <w:rFonts w:hint="eastAsia" w:ascii="宋体" w:hAnsi="宋体" w:eastAsia="宋体" w:cs="宋体"/>
                <w:kern w:val="2"/>
                <w:sz w:val="21"/>
                <w:lang w:val="en-US" w:eastAsia="zh-CN"/>
              </w:rPr>
              <w:t>3、强化行业自律、规范业态发展、政策宣传对接、质量标准提升、品牌培育创建、建立行业质量保证机制、协助产品质量监督检查等方面拓展协会职能，提升行业质量管理水平。营造良好行业发展生态环境，帮助业内企业特别是中小企业健康、持续发展。</w:t>
            </w:r>
          </w:p>
          <w:p>
            <w:pPr>
              <w:pStyle w:val="8"/>
              <w:spacing w:before="111" w:line="269" w:lineRule="exact"/>
              <w:ind w:right="196"/>
              <w:jc w:val="left"/>
              <w:rPr>
                <w:rFonts w:hint="eastAsia" w:ascii="宋体" w:hAnsi="宋体" w:eastAsia="宋体" w:cs="宋体"/>
                <w:kern w:val="2"/>
                <w:sz w:val="21"/>
                <w:lang w:val="en-US" w:eastAsia="zh-CN"/>
              </w:rPr>
            </w:pPr>
            <w:r>
              <w:rPr>
                <w:rFonts w:hint="eastAsia" w:ascii="宋体" w:hAnsi="宋体" w:eastAsia="宋体" w:cs="宋体"/>
                <w:kern w:val="2"/>
                <w:sz w:val="21"/>
                <w:lang w:val="en-US" w:eastAsia="zh-CN"/>
              </w:rPr>
              <w:t>4、督促企业落实缺陷产品召回制度，探索实施产品质量安全事故强制报告制度。</w:t>
            </w:r>
          </w:p>
        </w:tc>
        <w:tc>
          <w:tcPr>
            <w:tcW w:w="1680" w:type="dxa"/>
            <w:tcBorders>
              <w:bottom w:val="single" w:color="auto" w:sz="4" w:space="0"/>
            </w:tcBorders>
            <w:vAlign w:val="center"/>
          </w:tcPr>
          <w:p>
            <w:pPr>
              <w:pStyle w:val="8"/>
              <w:spacing w:before="111" w:line="269" w:lineRule="exact"/>
              <w:ind w:left="124" w:leftChars="0" w:right="110" w:rightChars="0"/>
              <w:jc w:val="left"/>
              <w:rPr>
                <w:rFonts w:hint="eastAsia" w:ascii="宋体" w:hAnsi="宋体" w:eastAsia="宋体" w:cs="宋体"/>
                <w:sz w:val="21"/>
                <w:lang w:eastAsia="zh-CN"/>
              </w:rPr>
            </w:pPr>
            <w:r>
              <w:rPr>
                <w:rFonts w:hint="eastAsia" w:ascii="宋体" w:hAnsi="宋体" w:eastAsia="宋体" w:cs="宋体"/>
                <w:sz w:val="21"/>
                <w:lang w:eastAsia="zh-CN"/>
              </w:rPr>
              <w:t>质量发展科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90" w:type="dxa"/>
            <w:vMerge w:val="restart"/>
            <w:tcBorders>
              <w:top w:val="single" w:color="auto" w:sz="4" w:space="0"/>
            </w:tcBorders>
            <w:vAlign w:val="center"/>
          </w:tcPr>
          <w:p>
            <w:pPr>
              <w:pStyle w:val="8"/>
              <w:spacing w:before="111" w:line="269"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8</w:t>
            </w:r>
          </w:p>
        </w:tc>
        <w:tc>
          <w:tcPr>
            <w:tcW w:w="2482" w:type="dxa"/>
            <w:vMerge w:val="restart"/>
            <w:vAlign w:val="center"/>
          </w:tcPr>
          <w:p>
            <w:pPr>
              <w:pStyle w:val="8"/>
              <w:spacing w:before="111" w:line="269" w:lineRule="exact"/>
              <w:jc w:val="left"/>
              <w:rPr>
                <w:rFonts w:hint="eastAsia" w:ascii="宋体" w:hAnsi="宋体" w:eastAsia="宋体" w:cs="宋体"/>
                <w:color w:val="auto"/>
                <w:sz w:val="21"/>
                <w:highlight w:val="yellow"/>
                <w:shd w:val="clear" w:color="auto" w:fill="auto"/>
              </w:rPr>
            </w:pPr>
            <w:r>
              <w:rPr>
                <w:color w:val="auto"/>
                <w:sz w:val="21"/>
                <w:highlight w:val="none"/>
                <w:shd w:val="clear" w:color="auto" w:fill="auto"/>
              </w:rPr>
              <w:t>打造区域自主品牌</w:t>
            </w:r>
          </w:p>
        </w:tc>
        <w:tc>
          <w:tcPr>
            <w:tcW w:w="2300" w:type="dxa"/>
            <w:vMerge w:val="restart"/>
            <w:vAlign w:val="center"/>
          </w:tcPr>
          <w:p>
            <w:pPr>
              <w:pStyle w:val="8"/>
              <w:spacing w:before="111" w:line="269" w:lineRule="exact"/>
              <w:ind w:right="196"/>
              <w:jc w:val="left"/>
              <w:rPr>
                <w:rFonts w:hint="eastAsia" w:ascii="宋体" w:hAnsi="宋体" w:eastAsia="宋体" w:cs="宋体"/>
                <w:sz w:val="21"/>
                <w:lang w:eastAsia="zh-CN"/>
              </w:rPr>
            </w:pPr>
            <w:r>
              <w:rPr>
                <w:sz w:val="21"/>
              </w:rPr>
              <w:t>加强</w:t>
            </w:r>
            <w:r>
              <w:rPr>
                <w:rFonts w:hint="eastAsia"/>
                <w:sz w:val="21"/>
                <w:lang w:eastAsia="zh-CN"/>
              </w:rPr>
              <w:t>“</w:t>
            </w:r>
            <w:r>
              <w:rPr>
                <w:sz w:val="21"/>
              </w:rPr>
              <w:t>品字标</w:t>
            </w:r>
            <w:r>
              <w:rPr>
                <w:rFonts w:hint="eastAsia"/>
                <w:sz w:val="21"/>
                <w:lang w:eastAsia="zh-CN"/>
              </w:rPr>
              <w:t>浙江制造”</w:t>
            </w:r>
            <w:r>
              <w:rPr>
                <w:sz w:val="21"/>
              </w:rPr>
              <w:t>品牌培育</w:t>
            </w:r>
          </w:p>
        </w:tc>
        <w:tc>
          <w:tcPr>
            <w:tcW w:w="7305" w:type="dxa"/>
            <w:tcBorders>
              <w:bottom w:val="single" w:color="auto" w:sz="4" w:space="0"/>
            </w:tcBorders>
            <w:vAlign w:val="center"/>
          </w:tcPr>
          <w:p>
            <w:pPr>
              <w:pStyle w:val="8"/>
              <w:numPr>
                <w:ilvl w:val="0"/>
                <w:numId w:val="2"/>
              </w:numPr>
              <w:spacing w:before="111" w:line="269" w:lineRule="exact"/>
              <w:ind w:right="196"/>
              <w:jc w:val="left"/>
              <w:rPr>
                <w:rFonts w:hint="eastAsia" w:ascii="宋体" w:hAnsi="宋体" w:eastAsia="宋体" w:cs="宋体"/>
                <w:kern w:val="2"/>
                <w:sz w:val="21"/>
                <w:lang w:val="en-US" w:eastAsia="zh-CN"/>
              </w:rPr>
            </w:pPr>
            <w:r>
              <w:rPr>
                <w:rFonts w:hint="eastAsia" w:ascii="宋体" w:hAnsi="宋体" w:eastAsia="宋体" w:cs="宋体"/>
                <w:kern w:val="2"/>
                <w:sz w:val="21"/>
                <w:lang w:val="en-US" w:eastAsia="zh-CN"/>
              </w:rPr>
              <w:t>在传统产业培育基础上，重点培育“246”产业相关企业，覆盖高新技术企业、单项(隐形）冠军、专精特新“小巨人”，开展部门联动 培育工作，鼓励引导企业积极开展“品字标浙江制造”认证和“企业自我声明”。</w:t>
            </w:r>
          </w:p>
          <w:p>
            <w:pPr>
              <w:pStyle w:val="8"/>
              <w:numPr>
                <w:ilvl w:val="0"/>
                <w:numId w:val="2"/>
              </w:numPr>
              <w:spacing w:before="111" w:line="269" w:lineRule="exact"/>
              <w:ind w:right="196"/>
              <w:jc w:val="left"/>
              <w:rPr>
                <w:rFonts w:hint="eastAsia" w:ascii="宋体" w:hAnsi="宋体" w:eastAsia="宋体" w:cs="宋体"/>
                <w:kern w:val="2"/>
                <w:sz w:val="21"/>
                <w:lang w:val="en-US" w:eastAsia="zh-CN"/>
              </w:rPr>
            </w:pPr>
            <w:r>
              <w:rPr>
                <w:rFonts w:hint="eastAsia" w:ascii="宋体" w:hAnsi="宋体" w:eastAsia="宋体" w:cs="宋体"/>
                <w:kern w:val="2"/>
                <w:sz w:val="21"/>
                <w:lang w:val="en-US" w:eastAsia="zh-CN"/>
              </w:rPr>
              <w:t>指导督促以日用消费品为重点的“品字标”企业贴标用标、网络展示扩大“品字标”品牌影响力，推动消费品提档升级。</w:t>
            </w:r>
          </w:p>
          <w:p>
            <w:pPr>
              <w:pStyle w:val="8"/>
              <w:spacing w:before="111" w:line="269" w:lineRule="exact"/>
              <w:ind w:right="196"/>
              <w:jc w:val="left"/>
              <w:rPr>
                <w:rFonts w:hint="eastAsia" w:ascii="宋体" w:hAnsi="宋体" w:eastAsia="宋体" w:cs="宋体"/>
                <w:kern w:val="2"/>
                <w:sz w:val="21"/>
                <w:lang w:val="en-US" w:eastAsia="zh-CN"/>
              </w:rPr>
            </w:pPr>
            <w:r>
              <w:rPr>
                <w:rFonts w:hint="eastAsia" w:ascii="宋体" w:hAnsi="宋体" w:eastAsia="宋体" w:cs="宋体"/>
                <w:kern w:val="2"/>
                <w:sz w:val="21"/>
                <w:lang w:val="en-US" w:eastAsia="zh-CN"/>
              </w:rPr>
              <w:t>3、积极动员企业参与产品质量比对和品牌价值评价活动，提升品牌建设成效。</w:t>
            </w:r>
          </w:p>
        </w:tc>
        <w:tc>
          <w:tcPr>
            <w:tcW w:w="1680" w:type="dxa"/>
            <w:tcBorders>
              <w:top w:val="single" w:color="auto" w:sz="4" w:space="0"/>
              <w:bottom w:val="single" w:color="auto" w:sz="4" w:space="0"/>
            </w:tcBorders>
            <w:vAlign w:val="center"/>
          </w:tcPr>
          <w:p>
            <w:pPr>
              <w:pStyle w:val="8"/>
              <w:spacing w:before="111" w:line="269" w:lineRule="exact"/>
              <w:ind w:left="124" w:right="110"/>
              <w:jc w:val="left"/>
              <w:rPr>
                <w:rFonts w:hint="eastAsia" w:ascii="宋体" w:hAnsi="宋体" w:eastAsia="宋体" w:cs="宋体"/>
                <w:sz w:val="21"/>
                <w:lang w:eastAsia="zh-CN"/>
              </w:rPr>
            </w:pPr>
            <w:r>
              <w:rPr>
                <w:rFonts w:hint="eastAsia" w:ascii="宋体" w:hAnsi="宋体" w:eastAsia="宋体" w:cs="宋体"/>
                <w:sz w:val="21"/>
                <w:lang w:eastAsia="zh-CN"/>
              </w:rPr>
              <w:t>质量发展科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90" w:type="dxa"/>
            <w:vMerge w:val="continue"/>
            <w:vAlign w:val="center"/>
          </w:tcPr>
          <w:p>
            <w:pPr>
              <w:pStyle w:val="8"/>
              <w:spacing w:before="111" w:line="269" w:lineRule="exact"/>
              <w:ind w:left="224"/>
              <w:jc w:val="center"/>
              <w:rPr>
                <w:rFonts w:hint="eastAsia" w:ascii="宋体" w:hAnsi="宋体" w:eastAsia="宋体" w:cs="宋体"/>
                <w:sz w:val="21"/>
                <w:lang w:val="en-US" w:eastAsia="zh-CN"/>
              </w:rPr>
            </w:pPr>
          </w:p>
        </w:tc>
        <w:tc>
          <w:tcPr>
            <w:tcW w:w="2482" w:type="dxa"/>
            <w:vMerge w:val="continue"/>
            <w:vAlign w:val="center"/>
          </w:tcPr>
          <w:p>
            <w:pPr>
              <w:pStyle w:val="8"/>
              <w:spacing w:before="111" w:line="269" w:lineRule="exact"/>
              <w:jc w:val="left"/>
              <w:rPr>
                <w:rFonts w:hint="eastAsia" w:ascii="宋体" w:hAnsi="宋体" w:eastAsia="宋体" w:cs="宋体"/>
                <w:color w:val="auto"/>
                <w:sz w:val="21"/>
                <w:highlight w:val="yellow"/>
                <w:shd w:val="clear" w:color="auto" w:fill="auto"/>
              </w:rPr>
            </w:pPr>
          </w:p>
        </w:tc>
        <w:tc>
          <w:tcPr>
            <w:tcW w:w="2300" w:type="dxa"/>
            <w:vMerge w:val="continue"/>
            <w:vAlign w:val="center"/>
          </w:tcPr>
          <w:p>
            <w:pPr>
              <w:pStyle w:val="8"/>
              <w:spacing w:before="111" w:line="269" w:lineRule="exact"/>
              <w:ind w:right="196"/>
              <w:jc w:val="left"/>
              <w:rPr>
                <w:rFonts w:hint="eastAsia" w:ascii="宋体" w:hAnsi="宋体" w:eastAsia="宋体" w:cs="宋体"/>
                <w:sz w:val="21"/>
                <w:lang w:eastAsia="zh-CN"/>
              </w:rPr>
            </w:pPr>
          </w:p>
        </w:tc>
        <w:tc>
          <w:tcPr>
            <w:tcW w:w="7305" w:type="dxa"/>
            <w:tcBorders>
              <w:top w:val="single" w:color="auto" w:sz="4" w:space="0"/>
              <w:bottom w:val="single" w:color="auto" w:sz="4" w:space="0"/>
            </w:tcBorders>
            <w:vAlign w:val="center"/>
          </w:tcPr>
          <w:p>
            <w:pPr>
              <w:pStyle w:val="8"/>
              <w:spacing w:before="111" w:line="269" w:lineRule="exact"/>
              <w:ind w:right="196"/>
              <w:jc w:val="left"/>
              <w:rPr>
                <w:rFonts w:hint="eastAsia" w:ascii="宋体" w:hAnsi="宋体" w:eastAsia="宋体" w:cs="宋体"/>
                <w:kern w:val="2"/>
                <w:sz w:val="21"/>
                <w:lang w:val="en-US" w:eastAsia="zh-CN"/>
              </w:rPr>
            </w:pPr>
            <w:r>
              <w:rPr>
                <w:rFonts w:hint="eastAsia" w:ascii="宋体" w:hAnsi="宋体" w:eastAsia="宋体" w:cs="宋体"/>
                <w:kern w:val="2"/>
                <w:sz w:val="21"/>
                <w:lang w:val="en-US" w:eastAsia="zh-CN"/>
              </w:rPr>
              <w:t>积极组织动员企业参与</w:t>
            </w:r>
            <w:r>
              <w:rPr>
                <w:rFonts w:hint="eastAsia"/>
                <w:sz w:val="21"/>
                <w:lang w:eastAsia="zh-CN"/>
              </w:rPr>
              <w:t>“品字标浙江制造”标准立项</w:t>
            </w:r>
            <w:r>
              <w:rPr>
                <w:rFonts w:hint="eastAsia"/>
                <w:sz w:val="21"/>
                <w:lang w:val="en-US" w:eastAsia="zh-CN"/>
              </w:rPr>
              <w:t xml:space="preserve"> ，</w:t>
            </w:r>
            <w:r>
              <w:rPr>
                <w:rFonts w:hint="eastAsia"/>
                <w:sz w:val="21"/>
                <w:lang w:eastAsia="zh-CN"/>
              </w:rPr>
              <w:t>加强“品字标浙江制造”标准立项</w:t>
            </w:r>
            <w:r>
              <w:rPr>
                <w:rFonts w:hint="eastAsia"/>
                <w:sz w:val="21"/>
                <w:lang w:val="en-US" w:eastAsia="zh-CN"/>
              </w:rPr>
              <w:t>，</w:t>
            </w:r>
            <w:r>
              <w:rPr>
                <w:rFonts w:hint="eastAsia" w:ascii="宋体" w:hAnsi="宋体" w:eastAsia="宋体" w:cs="宋体"/>
                <w:kern w:val="2"/>
                <w:sz w:val="21"/>
                <w:lang w:val="en-US" w:eastAsia="zh-CN"/>
              </w:rPr>
              <w:t>提升品牌建设成效</w:t>
            </w:r>
            <w:r>
              <w:rPr>
                <w:rFonts w:hint="eastAsia"/>
                <w:sz w:val="21"/>
                <w:lang w:val="en-US" w:eastAsia="zh-CN"/>
              </w:rPr>
              <w:t>。</w:t>
            </w:r>
          </w:p>
        </w:tc>
        <w:tc>
          <w:tcPr>
            <w:tcW w:w="1680" w:type="dxa"/>
            <w:tcBorders>
              <w:top w:val="single" w:color="auto" w:sz="4" w:space="0"/>
              <w:bottom w:val="single" w:color="auto" w:sz="4" w:space="0"/>
            </w:tcBorders>
            <w:vAlign w:val="center"/>
          </w:tcPr>
          <w:p>
            <w:pPr>
              <w:pStyle w:val="8"/>
              <w:spacing w:before="111" w:line="269" w:lineRule="exact"/>
              <w:ind w:left="124" w:right="110"/>
              <w:jc w:val="left"/>
              <w:rPr>
                <w:rFonts w:hint="eastAsia" w:ascii="宋体" w:hAnsi="宋体" w:eastAsia="宋体" w:cs="宋体"/>
                <w:sz w:val="21"/>
                <w:lang w:val="en-US" w:eastAsia="zh-CN"/>
              </w:rPr>
            </w:pPr>
            <w:r>
              <w:rPr>
                <w:rFonts w:hint="eastAsia" w:ascii="宋体" w:hAnsi="宋体" w:eastAsia="宋体" w:cs="宋体"/>
                <w:sz w:val="21"/>
                <w:lang w:eastAsia="zh-CN"/>
              </w:rPr>
              <w:t>标准计量科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2" w:hRule="atLeast"/>
          <w:jc w:val="center"/>
        </w:trPr>
        <w:tc>
          <w:tcPr>
            <w:tcW w:w="690" w:type="dxa"/>
            <w:tcBorders>
              <w:top w:val="single" w:color="auto" w:sz="4" w:space="0"/>
              <w:bottom w:val="single" w:color="auto" w:sz="4" w:space="0"/>
            </w:tcBorders>
            <w:vAlign w:val="center"/>
          </w:tcPr>
          <w:p>
            <w:pPr>
              <w:pStyle w:val="8"/>
              <w:spacing w:before="111" w:line="269"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9</w:t>
            </w:r>
          </w:p>
        </w:tc>
        <w:tc>
          <w:tcPr>
            <w:tcW w:w="2482" w:type="dxa"/>
            <w:vAlign w:val="center"/>
          </w:tcPr>
          <w:p>
            <w:pPr>
              <w:pStyle w:val="8"/>
              <w:spacing w:before="111" w:line="269" w:lineRule="exact"/>
              <w:jc w:val="left"/>
              <w:rPr>
                <w:rFonts w:hint="eastAsia" w:ascii="宋体" w:hAnsi="宋体" w:eastAsia="宋体" w:cs="宋体"/>
                <w:sz w:val="21"/>
                <w:lang w:eastAsia="zh-CN"/>
              </w:rPr>
            </w:pPr>
            <w:r>
              <w:rPr>
                <w:rFonts w:hint="eastAsia"/>
                <w:sz w:val="21"/>
                <w:lang w:eastAsia="zh-CN"/>
              </w:rPr>
              <w:t>加强标准协同创新</w:t>
            </w:r>
          </w:p>
        </w:tc>
        <w:tc>
          <w:tcPr>
            <w:tcW w:w="2300" w:type="dxa"/>
            <w:vAlign w:val="center"/>
          </w:tcPr>
          <w:p>
            <w:pPr>
              <w:pStyle w:val="8"/>
              <w:spacing w:before="111" w:line="269" w:lineRule="exact"/>
              <w:ind w:right="196"/>
              <w:jc w:val="left"/>
              <w:rPr>
                <w:rFonts w:hint="eastAsia" w:ascii="宋体" w:hAnsi="宋体" w:eastAsia="宋体" w:cs="宋体"/>
                <w:sz w:val="21"/>
                <w:lang w:val="en-US" w:eastAsia="zh-CN"/>
              </w:rPr>
            </w:pPr>
            <w:r>
              <w:rPr>
                <w:rFonts w:hint="eastAsia"/>
                <w:sz w:val="21"/>
                <w:lang w:eastAsia="zh-CN"/>
              </w:rPr>
              <w:t>推动产业对标达标</w:t>
            </w:r>
          </w:p>
        </w:tc>
        <w:tc>
          <w:tcPr>
            <w:tcW w:w="7305" w:type="dxa"/>
            <w:vAlign w:val="center"/>
          </w:tcPr>
          <w:p>
            <w:pPr>
              <w:pStyle w:val="8"/>
              <w:spacing w:before="111" w:line="269" w:lineRule="exact"/>
              <w:ind w:right="196"/>
              <w:jc w:val="left"/>
              <w:rPr>
                <w:rFonts w:hint="eastAsia" w:ascii="宋体" w:hAnsi="宋体" w:eastAsia="宋体" w:cs="宋体"/>
                <w:kern w:val="2"/>
                <w:sz w:val="21"/>
                <w:lang w:val="en-US" w:eastAsia="zh-CN"/>
              </w:rPr>
            </w:pPr>
            <w:r>
              <w:rPr>
                <w:rFonts w:hint="eastAsia" w:ascii="宋体" w:hAnsi="宋体" w:eastAsia="宋体" w:cs="宋体"/>
                <w:kern w:val="2"/>
                <w:sz w:val="21"/>
                <w:lang w:val="en-US" w:eastAsia="zh-CN"/>
              </w:rPr>
              <w:t>1、鼓励企业开展国际测量管理体系认证，提高制造业质量基础水平。组织开展重点能耗单位的能源计量审查，推进能源计量示范工程项目建设，促进节能降耗。</w:t>
            </w:r>
          </w:p>
          <w:p>
            <w:pPr>
              <w:pStyle w:val="8"/>
              <w:spacing w:before="111" w:line="269" w:lineRule="exact"/>
              <w:ind w:right="196"/>
              <w:jc w:val="left"/>
              <w:rPr>
                <w:rFonts w:hint="eastAsia"/>
                <w:sz w:val="21"/>
                <w:lang w:val="en-US" w:eastAsia="zh-CN"/>
              </w:rPr>
            </w:pPr>
            <w:r>
              <w:rPr>
                <w:rFonts w:hint="eastAsia"/>
                <w:sz w:val="21"/>
                <w:lang w:val="en-US" w:eastAsia="zh-CN"/>
              </w:rPr>
              <w:t>2、</w:t>
            </w:r>
            <w:r>
              <w:rPr>
                <w:rFonts w:hint="eastAsia"/>
                <w:sz w:val="21"/>
                <w:lang w:eastAsia="zh-CN"/>
              </w:rPr>
              <w:t>加强标准协同创新，鼓励企业将专利成果转化为标准。支持领军企业在高端装备、新材料、电子信息等领域积极参与制修订国际和国家标准，开展标准化试点示范建设，建设省级以上标准化试点项目1个，切实提升核心竞争力。</w:t>
            </w:r>
          </w:p>
          <w:p>
            <w:pPr>
              <w:pStyle w:val="8"/>
              <w:spacing w:before="111" w:line="269" w:lineRule="exact"/>
              <w:ind w:right="196" w:rightChars="0"/>
              <w:jc w:val="left"/>
              <w:rPr>
                <w:rFonts w:hint="eastAsia"/>
                <w:sz w:val="21"/>
                <w:lang w:eastAsia="zh-CN"/>
              </w:rPr>
            </w:pPr>
            <w:r>
              <w:rPr>
                <w:rFonts w:hint="eastAsia"/>
                <w:sz w:val="21"/>
                <w:lang w:val="en-US" w:eastAsia="zh-CN"/>
              </w:rPr>
              <w:t>3、</w:t>
            </w:r>
            <w:r>
              <w:rPr>
                <w:rFonts w:hint="eastAsia"/>
                <w:sz w:val="21"/>
                <w:lang w:eastAsia="zh-CN"/>
              </w:rPr>
              <w:t>推动产业对标达标。推进企业标准自我声明公开制度，鼓励企业制定严于国家标准、行业标准的企业标准，培育企业标准“领跑者”，大力推进企业制定实施拥有自主知识产权的高水平“浙江制造”标准。开展以制定和实施团体标准为核心的标准化重点项目，推动中小企业标准提档升级。</w:t>
            </w:r>
          </w:p>
        </w:tc>
        <w:tc>
          <w:tcPr>
            <w:tcW w:w="1680" w:type="dxa"/>
            <w:vAlign w:val="center"/>
          </w:tcPr>
          <w:p>
            <w:pPr>
              <w:pStyle w:val="8"/>
              <w:spacing w:before="111" w:line="269" w:lineRule="exact"/>
              <w:ind w:left="124" w:right="110"/>
              <w:jc w:val="left"/>
              <w:rPr>
                <w:rFonts w:hint="eastAsia" w:ascii="宋体" w:hAnsi="宋体" w:eastAsia="宋体" w:cs="宋体"/>
                <w:sz w:val="21"/>
                <w:lang w:eastAsia="zh-CN"/>
              </w:rPr>
            </w:pPr>
            <w:r>
              <w:rPr>
                <w:rFonts w:hint="eastAsia" w:ascii="宋体" w:hAnsi="宋体" w:eastAsia="宋体" w:cs="宋体"/>
                <w:sz w:val="21"/>
                <w:lang w:eastAsia="zh-CN"/>
              </w:rPr>
              <w:t>标准计量科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jc w:val="center"/>
        </w:trPr>
        <w:tc>
          <w:tcPr>
            <w:tcW w:w="690" w:type="dxa"/>
            <w:vMerge w:val="restart"/>
            <w:tcBorders>
              <w:top w:val="single" w:color="auto" w:sz="4" w:space="0"/>
              <w:bottom w:val="single" w:color="auto" w:sz="4" w:space="0"/>
            </w:tcBorders>
            <w:vAlign w:val="center"/>
          </w:tcPr>
          <w:p>
            <w:pPr>
              <w:pStyle w:val="8"/>
              <w:spacing w:before="111" w:line="269" w:lineRule="exact"/>
              <w:ind w:right="196" w:firstLine="210" w:firstLineChars="100"/>
              <w:jc w:val="both"/>
              <w:rPr>
                <w:rFonts w:hint="eastAsia"/>
                <w:sz w:val="21"/>
                <w:lang w:val="en-US" w:eastAsia="zh-CN"/>
              </w:rPr>
            </w:pPr>
            <w:r>
              <w:rPr>
                <w:rFonts w:hint="eastAsia"/>
                <w:sz w:val="21"/>
                <w:lang w:val="en-US" w:eastAsia="zh-CN"/>
              </w:rPr>
              <w:t>10</w:t>
            </w:r>
          </w:p>
        </w:tc>
        <w:tc>
          <w:tcPr>
            <w:tcW w:w="2482" w:type="dxa"/>
            <w:vMerge w:val="restart"/>
            <w:vAlign w:val="center"/>
          </w:tcPr>
          <w:p>
            <w:pPr>
              <w:pStyle w:val="8"/>
              <w:spacing w:before="111" w:line="269" w:lineRule="exact"/>
              <w:ind w:right="196"/>
              <w:jc w:val="left"/>
              <w:rPr>
                <w:rFonts w:hint="eastAsia"/>
                <w:sz w:val="21"/>
                <w:lang w:eastAsia="zh-CN"/>
              </w:rPr>
            </w:pPr>
            <w:r>
              <w:rPr>
                <w:rFonts w:hint="eastAsia"/>
                <w:sz w:val="21"/>
                <w:lang w:val="en-US" w:eastAsia="en-US"/>
              </w:rPr>
              <w:t>提升</w:t>
            </w:r>
            <w:r>
              <w:rPr>
                <w:rFonts w:hint="eastAsia"/>
                <w:sz w:val="21"/>
                <w:lang w:val="en-US" w:eastAsia="zh-CN"/>
              </w:rPr>
              <w:t>区域</w:t>
            </w:r>
            <w:r>
              <w:rPr>
                <w:rFonts w:hint="eastAsia"/>
                <w:sz w:val="21"/>
                <w:lang w:val="en-US" w:eastAsia="en-US"/>
              </w:rPr>
              <w:t>产品</w:t>
            </w:r>
            <w:r>
              <w:rPr>
                <w:rFonts w:hint="eastAsia"/>
                <w:sz w:val="21"/>
                <w:lang w:val="en-US" w:eastAsia="zh-CN"/>
              </w:rPr>
              <w:t>质量</w:t>
            </w:r>
            <w:r>
              <w:rPr>
                <w:rFonts w:hint="eastAsia"/>
                <w:sz w:val="21"/>
                <w:lang w:val="en-US" w:eastAsia="en-US"/>
              </w:rPr>
              <w:t>水平</w:t>
            </w:r>
          </w:p>
        </w:tc>
        <w:tc>
          <w:tcPr>
            <w:tcW w:w="2300" w:type="dxa"/>
            <w:vAlign w:val="center"/>
          </w:tcPr>
          <w:p>
            <w:pPr>
              <w:pStyle w:val="8"/>
              <w:spacing w:before="111" w:line="269" w:lineRule="exact"/>
              <w:ind w:right="196"/>
              <w:jc w:val="left"/>
              <w:rPr>
                <w:rFonts w:hint="eastAsia"/>
                <w:sz w:val="21"/>
                <w:lang w:eastAsia="zh-CN"/>
              </w:rPr>
            </w:pPr>
            <w:r>
              <w:rPr>
                <w:rFonts w:hint="eastAsia"/>
                <w:sz w:val="21"/>
                <w:lang w:eastAsia="zh-CN"/>
              </w:rPr>
              <w:t>开展产品质量安全治理</w:t>
            </w:r>
          </w:p>
        </w:tc>
        <w:tc>
          <w:tcPr>
            <w:tcW w:w="7305" w:type="dxa"/>
            <w:vAlign w:val="center"/>
          </w:tcPr>
          <w:p>
            <w:pPr>
              <w:pStyle w:val="8"/>
              <w:spacing w:before="111" w:line="269" w:lineRule="exact"/>
              <w:ind w:right="196"/>
              <w:jc w:val="left"/>
              <w:rPr>
                <w:rFonts w:hint="eastAsia"/>
                <w:sz w:val="21"/>
                <w:lang w:val="en-US" w:eastAsia="zh-CN"/>
              </w:rPr>
            </w:pPr>
            <w:r>
              <w:rPr>
                <w:rFonts w:hint="eastAsia"/>
                <w:sz w:val="21"/>
                <w:lang w:val="en-US" w:eastAsia="en-US"/>
              </w:rPr>
              <w:t>协助产业主管部门推广自愿性工业产品认证，鼓励“246”产业集群相关制造企业参与自愿性工业产品认证</w:t>
            </w:r>
            <w:r>
              <w:rPr>
                <w:rFonts w:hint="eastAsia"/>
                <w:sz w:val="21"/>
                <w:lang w:val="en-US" w:eastAsia="zh-CN"/>
              </w:rPr>
              <w:t>。</w:t>
            </w:r>
          </w:p>
        </w:tc>
        <w:tc>
          <w:tcPr>
            <w:tcW w:w="1680" w:type="dxa"/>
            <w:vMerge w:val="restart"/>
            <w:vAlign w:val="center"/>
          </w:tcPr>
          <w:p>
            <w:pPr>
              <w:pStyle w:val="8"/>
              <w:spacing w:before="111" w:line="269" w:lineRule="exact"/>
              <w:ind w:right="196"/>
              <w:jc w:val="left"/>
              <w:rPr>
                <w:rFonts w:hint="eastAsia"/>
                <w:sz w:val="21"/>
                <w:lang w:eastAsia="zh-CN"/>
              </w:rPr>
            </w:pPr>
            <w:r>
              <w:rPr>
                <w:rFonts w:hint="eastAsia"/>
                <w:sz w:val="21"/>
                <w:lang w:eastAsia="zh-CN"/>
              </w:rPr>
              <w:t>产品质量监管科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90" w:type="dxa"/>
            <w:vMerge w:val="continue"/>
            <w:tcBorders>
              <w:top w:val="single" w:color="auto" w:sz="4" w:space="0"/>
              <w:bottom w:val="single" w:color="auto" w:sz="4" w:space="0"/>
            </w:tcBorders>
            <w:vAlign w:val="center"/>
          </w:tcPr>
          <w:p>
            <w:pPr>
              <w:pStyle w:val="8"/>
              <w:spacing w:before="111" w:line="269" w:lineRule="exact"/>
              <w:ind w:right="196"/>
              <w:jc w:val="center"/>
              <w:rPr>
                <w:rFonts w:hint="eastAsia"/>
                <w:sz w:val="21"/>
                <w:lang w:val="en-US" w:eastAsia="zh-CN"/>
              </w:rPr>
            </w:pPr>
          </w:p>
        </w:tc>
        <w:tc>
          <w:tcPr>
            <w:tcW w:w="2482" w:type="dxa"/>
            <w:vMerge w:val="continue"/>
            <w:vAlign w:val="center"/>
          </w:tcPr>
          <w:p>
            <w:pPr>
              <w:pStyle w:val="8"/>
              <w:spacing w:before="111" w:line="269" w:lineRule="exact"/>
              <w:ind w:right="196"/>
              <w:jc w:val="left"/>
              <w:rPr>
                <w:rFonts w:hint="eastAsia"/>
                <w:sz w:val="21"/>
                <w:lang w:val="en-US" w:eastAsia="zh-CN"/>
              </w:rPr>
            </w:pPr>
          </w:p>
        </w:tc>
        <w:tc>
          <w:tcPr>
            <w:tcW w:w="2300" w:type="dxa"/>
            <w:vAlign w:val="center"/>
          </w:tcPr>
          <w:p>
            <w:pPr>
              <w:pStyle w:val="8"/>
              <w:spacing w:before="111" w:line="269" w:lineRule="exact"/>
              <w:ind w:right="196"/>
              <w:jc w:val="left"/>
              <w:rPr>
                <w:rFonts w:hint="eastAsia"/>
                <w:sz w:val="21"/>
                <w:lang w:val="en-US" w:eastAsia="en-US"/>
              </w:rPr>
            </w:pPr>
            <w:r>
              <w:rPr>
                <w:rFonts w:hint="eastAsia"/>
                <w:sz w:val="21"/>
                <w:lang w:val="en-US" w:eastAsia="zh-CN"/>
              </w:rPr>
              <w:t>助推第三方检测机构加入检测服务共享平台</w:t>
            </w:r>
          </w:p>
        </w:tc>
        <w:tc>
          <w:tcPr>
            <w:tcW w:w="7305" w:type="dxa"/>
            <w:vAlign w:val="center"/>
          </w:tcPr>
          <w:p>
            <w:pPr>
              <w:pStyle w:val="8"/>
              <w:spacing w:before="111" w:line="269" w:lineRule="exact"/>
              <w:ind w:right="196"/>
              <w:jc w:val="left"/>
              <w:rPr>
                <w:rFonts w:hint="eastAsia"/>
                <w:sz w:val="21"/>
                <w:lang w:val="en-US" w:eastAsia="en-US"/>
              </w:rPr>
            </w:pPr>
            <w:r>
              <w:rPr>
                <w:rFonts w:hint="eastAsia"/>
                <w:sz w:val="21"/>
                <w:lang w:val="en-US" w:eastAsia="zh-CN"/>
              </w:rPr>
              <w:t>以</w:t>
            </w:r>
            <w:r>
              <w:rPr>
                <w:rFonts w:hint="eastAsia"/>
                <w:sz w:val="21"/>
                <w:lang w:val="en-US" w:eastAsia="en-US"/>
              </w:rPr>
              <w:t>宁波市检验检测服务共享平台</w:t>
            </w:r>
            <w:r>
              <w:rPr>
                <w:rFonts w:hint="eastAsia"/>
                <w:sz w:val="21"/>
                <w:lang w:val="en-US" w:eastAsia="zh-CN"/>
              </w:rPr>
              <w:t>为基础</w:t>
            </w:r>
            <w:r>
              <w:rPr>
                <w:rFonts w:hint="eastAsia"/>
                <w:sz w:val="21"/>
                <w:lang w:val="en-US" w:eastAsia="en-US"/>
              </w:rPr>
              <w:t>，</w:t>
            </w:r>
            <w:r>
              <w:rPr>
                <w:rFonts w:hint="eastAsia"/>
                <w:sz w:val="21"/>
                <w:lang w:val="en-US" w:eastAsia="zh-CN"/>
              </w:rPr>
              <w:t>助推辖区</w:t>
            </w:r>
            <w:r>
              <w:rPr>
                <w:rFonts w:hint="eastAsia"/>
                <w:sz w:val="21"/>
                <w:lang w:val="en-US" w:eastAsia="en-US"/>
              </w:rPr>
              <w:t>第三方检验检测机构</w:t>
            </w:r>
            <w:r>
              <w:rPr>
                <w:rFonts w:hint="eastAsia"/>
                <w:sz w:val="21"/>
                <w:lang w:val="en-US" w:eastAsia="zh-CN"/>
              </w:rPr>
              <w:t>入驻平台</w:t>
            </w:r>
            <w:r>
              <w:rPr>
                <w:rFonts w:hint="eastAsia"/>
                <w:sz w:val="21"/>
                <w:lang w:val="en-US" w:eastAsia="en-US"/>
              </w:rPr>
              <w:t>，强化区域质量基础</w:t>
            </w:r>
            <w:r>
              <w:rPr>
                <w:rFonts w:hint="eastAsia"/>
                <w:sz w:val="21"/>
                <w:lang w:val="en-US" w:eastAsia="zh-CN"/>
              </w:rPr>
              <w:t>建设，</w:t>
            </w:r>
            <w:r>
              <w:rPr>
                <w:rFonts w:hint="eastAsia"/>
                <w:sz w:val="21"/>
                <w:lang w:val="en-US" w:eastAsia="en-US"/>
              </w:rPr>
              <w:t>提升</w:t>
            </w:r>
            <w:r>
              <w:rPr>
                <w:rFonts w:hint="eastAsia"/>
                <w:sz w:val="21"/>
                <w:lang w:val="en-US" w:eastAsia="zh-CN"/>
              </w:rPr>
              <w:t>工业产品、</w:t>
            </w:r>
            <w:r>
              <w:rPr>
                <w:rFonts w:hint="eastAsia"/>
                <w:sz w:val="21"/>
                <w:lang w:val="en-US" w:eastAsia="en-US"/>
              </w:rPr>
              <w:t>日用消费品</w:t>
            </w:r>
            <w:r>
              <w:rPr>
                <w:rFonts w:hint="eastAsia"/>
                <w:sz w:val="21"/>
                <w:lang w:val="en-US" w:eastAsia="zh-CN"/>
              </w:rPr>
              <w:t>等</w:t>
            </w:r>
            <w:r>
              <w:rPr>
                <w:rFonts w:hint="eastAsia"/>
                <w:sz w:val="21"/>
                <w:lang w:val="en-US" w:eastAsia="en-US"/>
              </w:rPr>
              <w:t>质量检测能力。</w:t>
            </w:r>
          </w:p>
        </w:tc>
        <w:tc>
          <w:tcPr>
            <w:tcW w:w="1680" w:type="dxa"/>
            <w:vMerge w:val="continue"/>
            <w:vAlign w:val="center"/>
          </w:tcPr>
          <w:p>
            <w:pPr>
              <w:pStyle w:val="8"/>
              <w:spacing w:before="111" w:line="269" w:lineRule="exact"/>
              <w:ind w:right="196"/>
              <w:jc w:val="left"/>
              <w:rPr>
                <w:rFonts w:hint="eastAsia"/>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3" w:hRule="atLeast"/>
          <w:jc w:val="center"/>
        </w:trPr>
        <w:tc>
          <w:tcPr>
            <w:tcW w:w="690" w:type="dxa"/>
            <w:tcBorders>
              <w:top w:val="single" w:color="auto" w:sz="4" w:space="0"/>
            </w:tcBorders>
            <w:vAlign w:val="center"/>
          </w:tcPr>
          <w:p>
            <w:pPr>
              <w:pStyle w:val="8"/>
              <w:spacing w:before="111" w:line="269" w:lineRule="exact"/>
              <w:ind w:right="196"/>
              <w:jc w:val="center"/>
              <w:rPr>
                <w:rFonts w:hint="eastAsia"/>
                <w:sz w:val="21"/>
                <w:lang w:val="en-US" w:eastAsia="zh-CN"/>
              </w:rPr>
            </w:pPr>
            <w:r>
              <w:rPr>
                <w:rFonts w:hint="eastAsia"/>
                <w:sz w:val="21"/>
                <w:lang w:val="en-US" w:eastAsia="zh-CN"/>
              </w:rPr>
              <w:t xml:space="preserve">  11</w:t>
            </w:r>
          </w:p>
        </w:tc>
        <w:tc>
          <w:tcPr>
            <w:tcW w:w="2482" w:type="dxa"/>
            <w:vAlign w:val="center"/>
          </w:tcPr>
          <w:p>
            <w:pPr>
              <w:pStyle w:val="8"/>
              <w:spacing w:before="111" w:line="269" w:lineRule="exact"/>
              <w:ind w:right="196"/>
              <w:jc w:val="left"/>
              <w:rPr>
                <w:rFonts w:hint="eastAsia"/>
                <w:sz w:val="21"/>
                <w:lang w:eastAsia="zh-CN"/>
              </w:rPr>
            </w:pPr>
            <w:r>
              <w:rPr>
                <w:rFonts w:hint="eastAsia"/>
                <w:sz w:val="21"/>
                <w:lang w:eastAsia="zh-CN"/>
              </w:rPr>
              <w:t>防范质量安全事故</w:t>
            </w:r>
          </w:p>
        </w:tc>
        <w:tc>
          <w:tcPr>
            <w:tcW w:w="2300" w:type="dxa"/>
            <w:vAlign w:val="center"/>
          </w:tcPr>
          <w:p>
            <w:pPr>
              <w:pStyle w:val="8"/>
              <w:spacing w:before="111" w:line="269" w:lineRule="exact"/>
              <w:ind w:right="196"/>
              <w:jc w:val="left"/>
              <w:rPr>
                <w:rFonts w:hint="eastAsia"/>
                <w:sz w:val="21"/>
                <w:lang w:eastAsia="zh-CN"/>
              </w:rPr>
            </w:pPr>
            <w:r>
              <w:rPr>
                <w:rFonts w:hint="eastAsia"/>
                <w:sz w:val="21"/>
                <w:lang w:eastAsia="zh-CN"/>
              </w:rPr>
              <w:t>开展产品质量安全治理</w:t>
            </w:r>
          </w:p>
        </w:tc>
        <w:tc>
          <w:tcPr>
            <w:tcW w:w="7305" w:type="dxa"/>
            <w:vAlign w:val="center"/>
          </w:tcPr>
          <w:p>
            <w:pPr>
              <w:pStyle w:val="8"/>
              <w:spacing w:before="111" w:line="269" w:lineRule="exact"/>
              <w:ind w:right="196"/>
              <w:jc w:val="left"/>
              <w:rPr>
                <w:rFonts w:hint="eastAsia"/>
                <w:sz w:val="21"/>
                <w:lang w:val="en-US" w:eastAsia="en-US"/>
              </w:rPr>
            </w:pPr>
            <w:r>
              <w:rPr>
                <w:rFonts w:hint="eastAsia"/>
                <w:sz w:val="21"/>
                <w:lang w:val="en-US" w:eastAsia="zh-CN"/>
              </w:rPr>
              <w:t>鼓励投保特种设备安全责任保险，加强特种设备事故预防和安全管理，推进风险防控和隐患排查治理双重预防工作机制建设，坚决防范遏制重特大事故和重大影响事件。</w:t>
            </w:r>
          </w:p>
        </w:tc>
        <w:tc>
          <w:tcPr>
            <w:tcW w:w="1680" w:type="dxa"/>
            <w:vAlign w:val="center"/>
          </w:tcPr>
          <w:p>
            <w:pPr>
              <w:pStyle w:val="8"/>
              <w:spacing w:before="111" w:line="269" w:lineRule="exact"/>
              <w:ind w:right="196"/>
              <w:jc w:val="left"/>
              <w:rPr>
                <w:rFonts w:hint="eastAsia"/>
                <w:sz w:val="21"/>
                <w:lang w:eastAsia="zh-CN"/>
              </w:rPr>
            </w:pPr>
            <w:r>
              <w:rPr>
                <w:rFonts w:hint="eastAsia"/>
                <w:sz w:val="21"/>
                <w:lang w:eastAsia="zh-CN"/>
              </w:rPr>
              <w:t>特种设备科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jc w:val="center"/>
        </w:trPr>
        <w:tc>
          <w:tcPr>
            <w:tcW w:w="690" w:type="dxa"/>
            <w:vAlign w:val="center"/>
          </w:tcPr>
          <w:p>
            <w:pPr>
              <w:pStyle w:val="8"/>
              <w:spacing w:before="111" w:line="269" w:lineRule="exact"/>
              <w:ind w:right="196"/>
              <w:jc w:val="center"/>
              <w:rPr>
                <w:rFonts w:hint="eastAsia"/>
                <w:sz w:val="21"/>
                <w:lang w:val="en-US" w:eastAsia="zh-CN"/>
              </w:rPr>
            </w:pPr>
            <w:r>
              <w:rPr>
                <w:rFonts w:hint="eastAsia"/>
                <w:sz w:val="21"/>
                <w:lang w:val="en-US" w:eastAsia="zh-CN"/>
              </w:rPr>
              <w:t xml:space="preserve">  12</w:t>
            </w:r>
          </w:p>
        </w:tc>
        <w:tc>
          <w:tcPr>
            <w:tcW w:w="2482" w:type="dxa"/>
            <w:vAlign w:val="center"/>
          </w:tcPr>
          <w:p>
            <w:pPr>
              <w:pStyle w:val="8"/>
              <w:spacing w:before="111" w:line="269" w:lineRule="exact"/>
              <w:ind w:right="196"/>
              <w:jc w:val="left"/>
              <w:rPr>
                <w:rFonts w:hint="eastAsia"/>
                <w:sz w:val="21"/>
                <w:lang w:eastAsia="zh-CN"/>
              </w:rPr>
            </w:pPr>
            <w:r>
              <w:rPr>
                <w:rFonts w:hint="eastAsia"/>
                <w:sz w:val="21"/>
                <w:lang w:eastAsia="zh-CN"/>
              </w:rPr>
              <w:t>加大信息技术支撑</w:t>
            </w:r>
          </w:p>
        </w:tc>
        <w:tc>
          <w:tcPr>
            <w:tcW w:w="2300" w:type="dxa"/>
            <w:vAlign w:val="center"/>
          </w:tcPr>
          <w:p>
            <w:pPr>
              <w:pStyle w:val="8"/>
              <w:spacing w:before="111" w:line="269" w:lineRule="exact"/>
              <w:ind w:right="196"/>
              <w:jc w:val="left"/>
              <w:rPr>
                <w:rFonts w:hint="eastAsia"/>
                <w:sz w:val="21"/>
                <w:lang w:eastAsia="zh-CN"/>
              </w:rPr>
            </w:pPr>
            <w:r>
              <w:rPr>
                <w:rFonts w:hint="eastAsia"/>
                <w:sz w:val="21"/>
                <w:lang w:eastAsia="zh-CN"/>
              </w:rPr>
              <w:t>开展信息技术保障</w:t>
            </w:r>
          </w:p>
        </w:tc>
        <w:tc>
          <w:tcPr>
            <w:tcW w:w="7305" w:type="dxa"/>
            <w:vAlign w:val="center"/>
          </w:tcPr>
          <w:p>
            <w:pPr>
              <w:pStyle w:val="8"/>
              <w:spacing w:before="111" w:line="269" w:lineRule="exact"/>
              <w:ind w:right="196"/>
              <w:jc w:val="left"/>
              <w:rPr>
                <w:rFonts w:hint="eastAsia"/>
                <w:sz w:val="21"/>
                <w:lang w:val="en-US" w:eastAsia="en-US"/>
              </w:rPr>
            </w:pPr>
            <w:r>
              <w:rPr>
                <w:rFonts w:hint="eastAsia"/>
                <w:sz w:val="21"/>
                <w:lang w:val="en-US" w:eastAsia="zh-CN"/>
              </w:rPr>
              <w:t>配合市局和科室做好相关技术保障工作</w:t>
            </w:r>
          </w:p>
        </w:tc>
        <w:tc>
          <w:tcPr>
            <w:tcW w:w="1680" w:type="dxa"/>
            <w:vAlign w:val="center"/>
          </w:tcPr>
          <w:p>
            <w:pPr>
              <w:pStyle w:val="8"/>
              <w:spacing w:before="111" w:line="269" w:lineRule="exact"/>
              <w:ind w:right="196"/>
              <w:jc w:val="left"/>
              <w:rPr>
                <w:rFonts w:hint="eastAsia"/>
                <w:sz w:val="21"/>
                <w:lang w:eastAsia="zh-CN"/>
              </w:rPr>
            </w:pPr>
            <w:r>
              <w:rPr>
                <w:rFonts w:hint="eastAsia"/>
                <w:sz w:val="21"/>
                <w:lang w:eastAsia="zh-CN"/>
              </w:rPr>
              <w:t>信息办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90" w:type="dxa"/>
            <w:vAlign w:val="center"/>
          </w:tcPr>
          <w:p>
            <w:pPr>
              <w:pStyle w:val="8"/>
              <w:spacing w:before="111" w:line="269" w:lineRule="exact"/>
              <w:ind w:right="196"/>
              <w:jc w:val="center"/>
              <w:rPr>
                <w:rFonts w:hint="eastAsia"/>
                <w:sz w:val="21"/>
                <w:lang w:val="en-US" w:eastAsia="zh-CN"/>
              </w:rPr>
            </w:pPr>
            <w:r>
              <w:rPr>
                <w:rFonts w:hint="eastAsia"/>
                <w:sz w:val="21"/>
                <w:lang w:val="en-US" w:eastAsia="zh-CN"/>
              </w:rPr>
              <w:t xml:space="preserve">  13</w:t>
            </w:r>
          </w:p>
        </w:tc>
        <w:tc>
          <w:tcPr>
            <w:tcW w:w="2482" w:type="dxa"/>
            <w:vAlign w:val="center"/>
          </w:tcPr>
          <w:p>
            <w:pPr>
              <w:pStyle w:val="8"/>
              <w:spacing w:before="111" w:line="269" w:lineRule="exact"/>
              <w:ind w:right="196"/>
              <w:jc w:val="left"/>
              <w:rPr>
                <w:rFonts w:hint="eastAsia"/>
                <w:sz w:val="21"/>
                <w:lang w:eastAsia="zh-CN"/>
              </w:rPr>
            </w:pPr>
            <w:r>
              <w:rPr>
                <w:rFonts w:hint="eastAsia"/>
                <w:sz w:val="21"/>
                <w:lang w:eastAsia="zh-CN"/>
              </w:rPr>
              <w:t>强化企业主体责任</w:t>
            </w:r>
          </w:p>
        </w:tc>
        <w:tc>
          <w:tcPr>
            <w:tcW w:w="2300" w:type="dxa"/>
            <w:vAlign w:val="center"/>
          </w:tcPr>
          <w:p>
            <w:pPr>
              <w:pStyle w:val="8"/>
              <w:spacing w:before="111" w:line="269" w:lineRule="exact"/>
              <w:ind w:right="196"/>
              <w:jc w:val="left"/>
              <w:rPr>
                <w:rFonts w:hint="eastAsia"/>
                <w:sz w:val="21"/>
                <w:lang w:eastAsia="zh-CN"/>
              </w:rPr>
            </w:pPr>
            <w:r>
              <w:rPr>
                <w:rFonts w:hint="eastAsia"/>
                <w:sz w:val="21"/>
                <w:lang w:eastAsia="zh-CN"/>
              </w:rPr>
              <w:t>完善企业信用体系</w:t>
            </w:r>
          </w:p>
        </w:tc>
        <w:tc>
          <w:tcPr>
            <w:tcW w:w="7305" w:type="dxa"/>
            <w:vAlign w:val="center"/>
          </w:tcPr>
          <w:p>
            <w:pPr>
              <w:pStyle w:val="8"/>
              <w:spacing w:before="111" w:line="269" w:lineRule="exact"/>
              <w:ind w:right="196"/>
              <w:jc w:val="left"/>
              <w:rPr>
                <w:rFonts w:hint="eastAsia"/>
                <w:sz w:val="21"/>
                <w:lang w:val="en-US" w:eastAsia="zh-CN"/>
              </w:rPr>
            </w:pPr>
            <w:r>
              <w:rPr>
                <w:rFonts w:hint="eastAsia"/>
                <w:sz w:val="21"/>
                <w:lang w:val="en-US" w:eastAsia="zh-CN"/>
              </w:rPr>
              <w:t>畅通产品质量举报投诉渠道，鼓励重点消费品领域推进实施产品质量安全责任保险制度。</w:t>
            </w:r>
          </w:p>
        </w:tc>
        <w:tc>
          <w:tcPr>
            <w:tcW w:w="1680" w:type="dxa"/>
            <w:vAlign w:val="center"/>
          </w:tcPr>
          <w:p>
            <w:pPr>
              <w:pStyle w:val="8"/>
              <w:spacing w:before="111" w:line="269" w:lineRule="exact"/>
              <w:ind w:right="196"/>
              <w:jc w:val="left"/>
              <w:rPr>
                <w:rFonts w:hint="eastAsia"/>
                <w:sz w:val="21"/>
                <w:lang w:eastAsia="zh-CN"/>
              </w:rPr>
            </w:pPr>
            <w:r>
              <w:rPr>
                <w:rFonts w:hint="eastAsia"/>
                <w:sz w:val="21"/>
                <w:lang w:eastAsia="zh-CN"/>
              </w:rPr>
              <w:t>举报投诉中心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90" w:type="dxa"/>
            <w:vMerge w:val="restart"/>
            <w:vAlign w:val="center"/>
          </w:tcPr>
          <w:p>
            <w:pPr>
              <w:pStyle w:val="8"/>
              <w:spacing w:before="111" w:line="269" w:lineRule="exact"/>
              <w:ind w:right="196"/>
              <w:jc w:val="center"/>
              <w:rPr>
                <w:rFonts w:hint="eastAsia"/>
                <w:sz w:val="21"/>
                <w:lang w:val="en-US" w:eastAsia="zh-CN"/>
              </w:rPr>
            </w:pPr>
            <w:r>
              <w:rPr>
                <w:rFonts w:hint="eastAsia"/>
                <w:sz w:val="21"/>
                <w:lang w:val="en-US" w:eastAsia="zh-CN"/>
              </w:rPr>
              <w:t xml:space="preserve">  14</w:t>
            </w:r>
          </w:p>
        </w:tc>
        <w:tc>
          <w:tcPr>
            <w:tcW w:w="2482" w:type="dxa"/>
            <w:vMerge w:val="restart"/>
            <w:vAlign w:val="center"/>
          </w:tcPr>
          <w:p>
            <w:pPr>
              <w:pStyle w:val="8"/>
              <w:spacing w:before="111" w:line="269" w:lineRule="exact"/>
              <w:ind w:right="196"/>
              <w:jc w:val="left"/>
              <w:rPr>
                <w:rFonts w:hint="eastAsia"/>
                <w:sz w:val="21"/>
                <w:lang w:eastAsia="zh-CN"/>
              </w:rPr>
            </w:pPr>
            <w:r>
              <w:rPr>
                <w:rFonts w:hint="eastAsia"/>
                <w:sz w:val="21"/>
                <w:lang w:eastAsia="zh-CN"/>
              </w:rPr>
              <w:t>加强知识产权保护</w:t>
            </w:r>
          </w:p>
        </w:tc>
        <w:tc>
          <w:tcPr>
            <w:tcW w:w="2300" w:type="dxa"/>
            <w:vAlign w:val="center"/>
          </w:tcPr>
          <w:p>
            <w:pPr>
              <w:pStyle w:val="8"/>
              <w:spacing w:before="111" w:line="269" w:lineRule="exact"/>
              <w:ind w:right="196"/>
              <w:jc w:val="left"/>
              <w:rPr>
                <w:rFonts w:hint="eastAsia"/>
                <w:sz w:val="21"/>
                <w:lang w:eastAsia="zh-CN"/>
              </w:rPr>
            </w:pPr>
            <w:r>
              <w:rPr>
                <w:rFonts w:hint="eastAsia"/>
                <w:sz w:val="21"/>
                <w:lang w:eastAsia="zh-CN"/>
              </w:rPr>
              <w:t>强化知识产权成果运用</w:t>
            </w:r>
          </w:p>
        </w:tc>
        <w:tc>
          <w:tcPr>
            <w:tcW w:w="7305" w:type="dxa"/>
            <w:vAlign w:val="center"/>
          </w:tcPr>
          <w:p>
            <w:pPr>
              <w:pStyle w:val="8"/>
              <w:spacing w:before="111" w:line="269" w:lineRule="exact"/>
              <w:ind w:right="196"/>
              <w:jc w:val="left"/>
              <w:rPr>
                <w:rFonts w:hint="eastAsia"/>
                <w:sz w:val="21"/>
                <w:lang w:val="en-US" w:eastAsia="zh-CN"/>
              </w:rPr>
            </w:pPr>
            <w:r>
              <w:rPr>
                <w:rFonts w:hint="eastAsia"/>
                <w:sz w:val="21"/>
                <w:lang w:val="en-US" w:eastAsia="zh-CN"/>
              </w:rPr>
              <w:t>大力加强商业秘密常态保护机制建设，扩大省、市两级商业秘密。保护示范区、站、点覆盖面，不断提高“246”产业相关企业的商业秘密保护能力，同时加大侵犯商业秘密查处力度。</w:t>
            </w:r>
          </w:p>
        </w:tc>
        <w:tc>
          <w:tcPr>
            <w:tcW w:w="1680" w:type="dxa"/>
            <w:vMerge w:val="restart"/>
            <w:vAlign w:val="center"/>
          </w:tcPr>
          <w:p>
            <w:pPr>
              <w:pStyle w:val="8"/>
              <w:spacing w:before="111" w:line="269" w:lineRule="exact"/>
              <w:ind w:right="196"/>
              <w:jc w:val="left"/>
              <w:rPr>
                <w:rFonts w:hint="eastAsia"/>
                <w:sz w:val="21"/>
                <w:lang w:eastAsia="zh-CN"/>
              </w:rPr>
            </w:pPr>
            <w:r>
              <w:rPr>
                <w:rFonts w:hint="eastAsia"/>
                <w:sz w:val="21"/>
                <w:lang w:eastAsia="zh-CN"/>
              </w:rPr>
              <w:t>综合行政执法队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jc w:val="center"/>
        </w:trPr>
        <w:tc>
          <w:tcPr>
            <w:tcW w:w="690" w:type="dxa"/>
            <w:vMerge w:val="continue"/>
            <w:vAlign w:val="center"/>
          </w:tcPr>
          <w:p>
            <w:pPr>
              <w:pStyle w:val="8"/>
              <w:spacing w:before="111" w:line="269" w:lineRule="exact"/>
              <w:ind w:right="196"/>
              <w:jc w:val="center"/>
              <w:rPr>
                <w:rFonts w:hint="eastAsia"/>
                <w:sz w:val="21"/>
                <w:lang w:val="en-US" w:eastAsia="zh-CN"/>
              </w:rPr>
            </w:pPr>
          </w:p>
        </w:tc>
        <w:tc>
          <w:tcPr>
            <w:tcW w:w="2482" w:type="dxa"/>
            <w:vMerge w:val="continue"/>
            <w:vAlign w:val="center"/>
          </w:tcPr>
          <w:p>
            <w:pPr>
              <w:pStyle w:val="8"/>
              <w:spacing w:before="111" w:line="269" w:lineRule="exact"/>
              <w:ind w:right="196"/>
              <w:jc w:val="left"/>
              <w:rPr>
                <w:rFonts w:hint="eastAsia"/>
                <w:sz w:val="21"/>
                <w:lang w:eastAsia="zh-CN"/>
              </w:rPr>
            </w:pPr>
          </w:p>
        </w:tc>
        <w:tc>
          <w:tcPr>
            <w:tcW w:w="2300" w:type="dxa"/>
            <w:vAlign w:val="center"/>
          </w:tcPr>
          <w:p>
            <w:pPr>
              <w:pStyle w:val="8"/>
              <w:spacing w:before="111" w:line="269" w:lineRule="exact"/>
              <w:ind w:right="196"/>
              <w:jc w:val="left"/>
              <w:rPr>
                <w:rFonts w:hint="eastAsia"/>
                <w:sz w:val="21"/>
                <w:lang w:eastAsia="zh-CN"/>
              </w:rPr>
            </w:pPr>
            <w:r>
              <w:rPr>
                <w:rFonts w:hint="eastAsia"/>
                <w:sz w:val="21"/>
                <w:lang w:eastAsia="zh-CN"/>
              </w:rPr>
              <w:t>完善有奖举报制度</w:t>
            </w:r>
          </w:p>
        </w:tc>
        <w:tc>
          <w:tcPr>
            <w:tcW w:w="7305" w:type="dxa"/>
            <w:vAlign w:val="center"/>
          </w:tcPr>
          <w:p>
            <w:pPr>
              <w:pStyle w:val="8"/>
              <w:spacing w:before="111" w:line="269" w:lineRule="exact"/>
              <w:ind w:right="196"/>
              <w:jc w:val="left"/>
              <w:rPr>
                <w:rFonts w:hint="eastAsia"/>
                <w:sz w:val="21"/>
                <w:lang w:val="en-US" w:eastAsia="zh-CN"/>
              </w:rPr>
            </w:pPr>
            <w:r>
              <w:rPr>
                <w:rFonts w:hint="eastAsia"/>
                <w:sz w:val="21"/>
                <w:lang w:val="en-US" w:eastAsia="zh-CN"/>
              </w:rPr>
              <w:t>加大“内部人”举报奖励力度。</w:t>
            </w:r>
          </w:p>
        </w:tc>
        <w:tc>
          <w:tcPr>
            <w:tcW w:w="1680" w:type="dxa"/>
            <w:vMerge w:val="continue"/>
            <w:vAlign w:val="center"/>
          </w:tcPr>
          <w:p>
            <w:pPr>
              <w:pStyle w:val="8"/>
              <w:spacing w:before="111" w:line="269" w:lineRule="exact"/>
              <w:ind w:right="196"/>
              <w:jc w:val="left"/>
              <w:rPr>
                <w:rFonts w:hint="eastAsia"/>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690" w:type="dxa"/>
            <w:vAlign w:val="center"/>
          </w:tcPr>
          <w:p>
            <w:pPr>
              <w:pStyle w:val="8"/>
              <w:spacing w:before="111" w:line="269" w:lineRule="exact"/>
              <w:ind w:right="196"/>
              <w:jc w:val="center"/>
              <w:rPr>
                <w:rFonts w:hint="eastAsia"/>
                <w:sz w:val="21"/>
                <w:lang w:val="en-US" w:eastAsia="zh-CN"/>
              </w:rPr>
            </w:pPr>
            <w:r>
              <w:rPr>
                <w:rFonts w:hint="eastAsia"/>
                <w:sz w:val="21"/>
                <w:lang w:val="en-US" w:eastAsia="zh-CN"/>
              </w:rPr>
              <w:t xml:space="preserve">  15</w:t>
            </w:r>
          </w:p>
        </w:tc>
        <w:tc>
          <w:tcPr>
            <w:tcW w:w="2482" w:type="dxa"/>
            <w:vAlign w:val="center"/>
          </w:tcPr>
          <w:p>
            <w:pPr>
              <w:spacing w:before="111" w:line="269" w:lineRule="exact"/>
              <w:ind w:left="0" w:leftChars="0" w:right="0" w:rightChars="0"/>
              <w:jc w:val="left"/>
              <w:rPr>
                <w:rFonts w:hint="eastAsia"/>
                <w:sz w:val="21"/>
                <w:lang w:eastAsia="zh-CN"/>
              </w:rPr>
            </w:pPr>
            <w:r>
              <w:rPr>
                <w:rFonts w:hint="eastAsia"/>
                <w:sz w:val="21"/>
                <w:lang w:val="en-US" w:eastAsia="zh-CN"/>
              </w:rPr>
              <w:t>推进公平包容营商环境</w:t>
            </w:r>
          </w:p>
        </w:tc>
        <w:tc>
          <w:tcPr>
            <w:tcW w:w="2300" w:type="dxa"/>
            <w:vAlign w:val="center"/>
          </w:tcPr>
          <w:p>
            <w:pPr>
              <w:spacing w:before="111" w:line="269" w:lineRule="exact"/>
              <w:ind w:left="0" w:leftChars="0" w:right="0" w:rightChars="0"/>
              <w:jc w:val="left"/>
              <w:rPr>
                <w:rFonts w:hint="eastAsia"/>
                <w:sz w:val="21"/>
                <w:lang w:eastAsia="zh-CN"/>
              </w:rPr>
            </w:pPr>
            <w:r>
              <w:rPr>
                <w:rFonts w:hint="eastAsia"/>
                <w:sz w:val="21"/>
                <w:lang w:val="en-US" w:eastAsia="zh-CN"/>
              </w:rPr>
              <w:t>建设公平竞争审查制度</w:t>
            </w:r>
          </w:p>
        </w:tc>
        <w:tc>
          <w:tcPr>
            <w:tcW w:w="7305" w:type="dxa"/>
            <w:vAlign w:val="center"/>
          </w:tcPr>
          <w:p>
            <w:pPr>
              <w:pStyle w:val="8"/>
              <w:spacing w:before="111" w:line="269" w:lineRule="exact"/>
              <w:ind w:right="196"/>
              <w:jc w:val="left"/>
              <w:rPr>
                <w:rFonts w:hint="eastAsia"/>
                <w:sz w:val="21"/>
                <w:lang w:val="en-US" w:eastAsia="zh-CN"/>
              </w:rPr>
            </w:pPr>
            <w:r>
              <w:rPr>
                <w:rFonts w:hint="eastAsia"/>
                <w:sz w:val="21"/>
                <w:lang w:val="en-US" w:eastAsia="zh-CN"/>
              </w:rPr>
              <w:t>继续推进公平竞争审查制度，严格审查增量政策，全面完成存量清废，建立统一公平市场秩序。</w:t>
            </w:r>
          </w:p>
        </w:tc>
        <w:tc>
          <w:tcPr>
            <w:tcW w:w="1680" w:type="dxa"/>
            <w:vAlign w:val="center"/>
          </w:tcPr>
          <w:p>
            <w:pPr>
              <w:pStyle w:val="8"/>
              <w:spacing w:before="111" w:line="269" w:lineRule="exact"/>
              <w:ind w:right="196"/>
              <w:jc w:val="left"/>
              <w:rPr>
                <w:rFonts w:hint="eastAsia"/>
                <w:sz w:val="21"/>
                <w:lang w:eastAsia="zh-CN"/>
              </w:rPr>
            </w:pPr>
            <w:r>
              <w:rPr>
                <w:rFonts w:hint="eastAsia"/>
                <w:sz w:val="21"/>
                <w:lang w:eastAsia="zh-CN"/>
              </w:rPr>
              <w:t>物价监督检查大队</w:t>
            </w:r>
          </w:p>
        </w:tc>
      </w:tr>
    </w:tbl>
    <w:p>
      <w:pPr>
        <w:rPr>
          <w:rFonts w:hint="eastAsia" w:ascii="仿宋_GB2312" w:hAnsi="仿宋_GB2312" w:eastAsia="仿宋_GB2312" w:cs="仿宋_GB2312"/>
          <w:color w:val="333333"/>
          <w:sz w:val="32"/>
          <w:szCs w:val="32"/>
        </w:rPr>
        <w:sectPr>
          <w:footerReference r:id="rId5" w:type="default"/>
          <w:pgSz w:w="16838" w:h="11906" w:orient="landscape"/>
          <w:pgMar w:top="1800" w:right="1440" w:bottom="1800" w:left="1440" w:header="851" w:footer="992" w:gutter="0"/>
          <w:pgNumType w:fmt="numberInDash"/>
          <w:cols w:space="425" w:num="1"/>
          <w:docGrid w:type="lines" w:linePitch="312" w:charSpace="0"/>
        </w:sect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rPr>
          <w:rFonts w:hint="eastAsia" w:ascii="仿宋_GB2312" w:hAnsi="仿宋_GB2312" w:eastAsia="仿宋_GB2312" w:cs="仿宋_GB2312"/>
          <w:color w:val="333333"/>
          <w:sz w:val="32"/>
          <w:szCs w:val="32"/>
        </w:rPr>
      </w:pPr>
    </w:p>
    <w:p>
      <w:pPr>
        <w:adjustRightInd w:val="0"/>
        <w:spacing w:line="560" w:lineRule="exact"/>
        <w:rPr>
          <w:rFonts w:ascii="仿宋_GB2312" w:eastAsia="仿宋_GB2312"/>
          <w:color w:val="000000"/>
          <w:sz w:val="28"/>
          <w:szCs w:val="28"/>
          <w:lang w:val="en-US"/>
        </w:rPr>
      </w:pPr>
      <w:r>
        <w:rPr>
          <w:rFonts w:ascii="仿宋_GB2312" w:eastAsia="仿宋_GB2312"/>
          <w:color w:val="000000"/>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24130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9pt;height:0pt;width:441pt;mso-position-horizontal:center;z-index:251661312;mso-width-relative:page;mso-height-relative:page;" filled="f" stroked="t" coordsize="21600,21600" o:gfxdata="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D62uDOAAAABAEAAA8AAAAAAAAAAQAgAAAA&#10;IgAAAGRycy9kb3ducmV2LnhtbFBLAQIUABQAAAAIAIdO4kDOmlpY3AEAAJcDAAAOAAAAAAAAAAEA&#10;IAAAAB0BAABkcnMvZTJvRG9jLnhtbFBLBQYAAAAABgAGAFkBAABrBQAAAAA=&#10;">
                <v:fill on="f" focussize="0,0"/>
                <v:stroke weight="0.99pt" color="#000000" joinstyle="round"/>
                <v:imagedata o:title=""/>
                <o:lock v:ext="edit" aspectratio="f"/>
              </v:line>
            </w:pict>
          </mc:Fallback>
        </mc:AlternateContent>
      </w:r>
      <w:r>
        <w:rPr>
          <w:rFonts w:hint="eastAsia" w:ascii="仿宋_GB2312" w:eastAsia="仿宋_GB2312"/>
          <w:color w:val="000000"/>
          <w:sz w:val="28"/>
          <w:szCs w:val="28"/>
        </w:rPr>
        <w:t>抄送：</w:t>
      </w:r>
      <w:r>
        <w:rPr>
          <w:rFonts w:hint="eastAsia" w:ascii="仿宋_GB2312" w:eastAsia="仿宋_GB2312"/>
          <w:color w:val="000000"/>
          <w:sz w:val="28"/>
          <w:szCs w:val="28"/>
          <w:lang w:val="en-US" w:eastAsia="zh-CN"/>
        </w:rPr>
        <w:t>市市场监管局。</w:t>
      </w:r>
    </w:p>
    <w:p>
      <w:pPr>
        <w:adjustRightInd w:val="0"/>
        <w:spacing w:line="560" w:lineRule="exact"/>
        <w:rPr>
          <w:rFonts w:hint="eastAsia" w:ascii="仿宋_GB2312" w:hAnsi="仿宋_GB2312" w:eastAsia="仿宋_GB2312" w:cs="仿宋_GB2312"/>
          <w:color w:val="333333"/>
          <w:sz w:val="32"/>
          <w:szCs w:val="32"/>
        </w:rPr>
      </w:pPr>
      <w:r>
        <w:rPr>
          <w:color w:val="00000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403860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26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1.8pt;height:0pt;width:441pt;mso-position-horizontal:center;z-index:251660288;mso-width-relative:page;mso-height-relative:page;" filled="f" stroked="t" coordsize="21600,21600" o:gfxdata="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93rqPUAAAABgEAAA8AAAAAAAAAAQAg&#10;AAAAIgAAAGRycy9kb3ducmV2LnhtbFBLAQIUABQAAAAIAIdO4kDdrjgR2QEAAJcDAAAOAAAAAAAA&#10;AAEAIAAAACMBAABkcnMvZTJvRG9jLnhtbFBLBQYAAAAABgAGAFkBAABuBQAAAAA=&#10;">
                <v:fill on="f" focussize="0,0"/>
                <v:stroke weight="0.992125984251969pt" color="#000000" joinstyle="round"/>
                <v:imagedata o:title=""/>
                <o:lock v:ext="edit" aspectratio="f"/>
              </v:line>
            </w:pict>
          </mc:Fallback>
        </mc:AlternateContent>
      </w:r>
      <w:r>
        <w:rPr>
          <w:color w:val="00000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36195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85pt;height:0pt;width:441pt;mso-position-horizontal:center;z-index:251662336;mso-width-relative:page;mso-height-relative:page;" filled="f" stroked="t" coordsize="21600,21600" o:gfxdata="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HDY9dQAAAAEAQAADwAAAAAAAAAB&#10;ACAAAAAiAAAAZHJzL2Rvd25yZXYueG1sUEsBAhQAFAAAAAgAh07iQAY7XUPbAQAAlgMAAA4AAAAA&#10;AAAAAQAgAAAAIwEAAGRycy9lMm9Eb2MueG1sUEsFBgAAAAAGAAYAWQEAAHAFAAAAAA==&#10;">
                <v:fill on="f" focussize="0,0"/>
                <v:stroke weight="0.71pt" color="#000000" joinstyle="round"/>
                <v:imagedata o:title=""/>
                <o:lock v:ext="edit" aspectratio="f"/>
              </v:line>
            </w:pict>
          </mc:Fallback>
        </mc:AlternateContent>
      </w:r>
      <w:r>
        <w:rPr>
          <w:rFonts w:hint="eastAsia" w:ascii="仿宋_GB2312" w:eastAsia="仿宋_GB2312"/>
          <w:color w:val="000000"/>
          <w:sz w:val="28"/>
          <w:szCs w:val="28"/>
        </w:rPr>
        <w:t xml:space="preserve">宁波市海曙区市场监督管理局办公室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20</w:t>
      </w:r>
      <w:r>
        <w:rPr>
          <w:rFonts w:hint="eastAsia" w:ascii="仿宋_GB2312" w:eastAsia="仿宋_GB2312"/>
          <w:color w:val="000000"/>
          <w:sz w:val="28"/>
          <w:szCs w:val="28"/>
          <w:lang w:val="en-US" w:eastAsia="zh-CN"/>
        </w:rPr>
        <w:t>20</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5</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28</w:t>
      </w:r>
      <w:r>
        <w:rPr>
          <w:rFonts w:hint="eastAsia" w:ascii="仿宋_GB2312" w:eastAsia="仿宋_GB2312"/>
          <w:color w:val="000000"/>
          <w:sz w:val="28"/>
          <w:szCs w:val="28"/>
        </w:rPr>
        <w:t>日印发</w:t>
      </w: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994410</wp:posOffset>
              </wp:positionH>
              <wp:positionV relativeFrom="page">
                <wp:posOffset>9642475</wp:posOffset>
              </wp:positionV>
              <wp:extent cx="635000" cy="1797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35000" cy="179705"/>
                      </a:xfrm>
                      <a:prstGeom prst="rect">
                        <a:avLst/>
                      </a:prstGeom>
                      <a:noFill/>
                      <a:ln w="9525">
                        <a:noFill/>
                      </a:ln>
                      <a:effectLst/>
                    </wps:spPr>
                    <wps:txbx>
                      <w:txbxContent>
                        <w:p>
                          <w:pPr>
                            <w:spacing w:line="282" w:lineRule="exact"/>
                            <w:ind w:left="20"/>
                            <w:rPr>
                              <w:sz w:val="24"/>
                            </w:rPr>
                          </w:pPr>
                          <w:r>
                            <w:rPr>
                              <w:sz w:val="24"/>
                            </w:rPr>
                            <w:t xml:space="preserve">— </w:t>
                          </w:r>
                          <w:r>
                            <w:fldChar w:fldCharType="begin"/>
                          </w:r>
                          <w:r>
                            <w:rPr>
                              <w:sz w:val="24"/>
                            </w:rPr>
                            <w:instrText xml:space="preserve"> PAGE </w:instrText>
                          </w:r>
                          <w:r>
                            <w:fldChar w:fldCharType="separate"/>
                          </w:r>
                          <w:r>
                            <w:rPr>
                              <w:sz w:val="24"/>
                            </w:rPr>
                            <w:t>8</w:t>
                          </w:r>
                          <w:r>
                            <w:fldChar w:fldCharType="end"/>
                          </w:r>
                          <w:r>
                            <w:rPr>
                              <w:sz w:val="24"/>
                            </w:rPr>
                            <w:t xml:space="preserve"> —</w:t>
                          </w:r>
                        </w:p>
                      </w:txbxContent>
                    </wps:txbx>
                    <wps:bodyPr lIns="0" tIns="0" rIns="0" bIns="0" upright="1"/>
                  </wps:wsp>
                </a:graphicData>
              </a:graphic>
            </wp:anchor>
          </w:drawing>
        </mc:Choice>
        <mc:Fallback>
          <w:pict>
            <v:shape id="_x0000_s1026" o:spid="_x0000_s1026" o:spt="202" type="#_x0000_t202" style="position:absolute;left:0pt;margin-left:78.3pt;margin-top:759.25pt;height:14.15pt;width:50pt;mso-position-horizontal-relative:page;mso-position-vertical-relative:page;z-index:-251658240;mso-width-relative:page;mso-height-relative:page;" filled="f" stroked="f" coordsize="21600,21600" o:gfxdata="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YSltr2QAA&#10;AA0BAAAPAAAAAAAAAAEAIAAAACIAAABkcnMvZG93bnJldi54bWxQSwECFAAUAAAACACHTuJAMhaU&#10;wqsBAAA6AwAADgAAAAAAAAABACAAAAAoAQAAZHJzL2Uyb0RvYy54bWxQSwUGAAAAAAYABgBZAQAA&#10;RQUAAAAA&#10;">
              <v:fill on="f" focussize="0,0"/>
              <v:stroke on="f"/>
              <v:imagedata o:title=""/>
              <o:lock v:ext="edit" aspectratio="f"/>
              <v:textbox inset="0mm,0mm,0mm,0mm">
                <w:txbxContent>
                  <w:p>
                    <w:pPr>
                      <w:spacing w:line="282" w:lineRule="exact"/>
                      <w:ind w:left="20"/>
                      <w:rPr>
                        <w:sz w:val="24"/>
                      </w:rPr>
                    </w:pPr>
                    <w:r>
                      <w:rPr>
                        <w:sz w:val="24"/>
                      </w:rPr>
                      <w:t xml:space="preserve">— </w:t>
                    </w:r>
                    <w:r>
                      <w:fldChar w:fldCharType="begin"/>
                    </w:r>
                    <w:r>
                      <w:rPr>
                        <w:sz w:val="24"/>
                      </w:rPr>
                      <w:instrText xml:space="preserve"> PAGE </w:instrText>
                    </w:r>
                    <w:r>
                      <w:fldChar w:fldCharType="separate"/>
                    </w:r>
                    <w:r>
                      <w:rPr>
                        <w:sz w:val="24"/>
                      </w:rPr>
                      <w:t>8</w:t>
                    </w:r>
                    <w:r>
                      <w:fldChar w:fldCharType="end"/>
                    </w:r>
                    <w:r>
                      <w:rPr>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- 10 -</w:t>
                          </w:r>
                          <w:r>
                            <w:rPr>
                              <w:rFonts w:hint="eastAsia" w:ascii="宋体" w:hAnsi="宋体" w:eastAsia="宋体" w:cs="宋体"/>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宋体" w:hAnsi="宋体" w:eastAsia="宋体" w:cs="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- 10 -</w:t>
                    </w:r>
                    <w:r>
                      <w:rPr>
                        <w:rFonts w:hint="eastAsia" w:ascii="宋体" w:hAnsi="宋体" w:eastAsia="宋体" w:cs="宋体"/>
                        <w:sz w:val="30"/>
                        <w:szCs w:val="30"/>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9F4AEA"/>
    <w:multiLevelType w:val="singleLevel"/>
    <w:tmpl w:val="E89F4AEA"/>
    <w:lvl w:ilvl="0" w:tentative="0">
      <w:start w:val="1"/>
      <w:numFmt w:val="chineseCounting"/>
      <w:suff w:val="nothing"/>
      <w:lvlText w:val="%1、"/>
      <w:lvlJc w:val="left"/>
      <w:rPr>
        <w:rFonts w:hint="eastAsia"/>
      </w:rPr>
    </w:lvl>
  </w:abstractNum>
  <w:abstractNum w:abstractNumId="1">
    <w:nsid w:val="FF7AB409"/>
    <w:multiLevelType w:val="singleLevel"/>
    <w:tmpl w:val="FF7AB40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F6D1F"/>
    <w:rsid w:val="03467C12"/>
    <w:rsid w:val="0AE60C1F"/>
    <w:rsid w:val="2A834857"/>
    <w:rsid w:val="4BD60E32"/>
    <w:rsid w:val="580F6D1F"/>
    <w:rsid w:val="69774AFA"/>
    <w:rsid w:val="70FA294E"/>
    <w:rsid w:val="79FD0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2020-06-05T09:03:00Z</dcterms:created>
  <dc:creator>admin</dc:creator>
  <cp:lastModifiedBy>林辉</cp:lastModifiedBy>
  <cp:lastPrinted>2020-06-05T09:11:00Z</cp:lastPrinted>
  <dcterms:modified xsi:type="dcterms:W3CDTF">2020-06-08T01:32:33Z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