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2" w:rsidRDefault="005141C2" w:rsidP="005141C2">
      <w:pPr>
        <w:ind w:firstLineChars="200" w:firstLine="31680"/>
        <w:jc w:val="center"/>
        <w:rPr>
          <w:rFonts w:ascii="黑体" w:eastAsia="黑体" w:cs="Times New Roman"/>
          <w:sz w:val="36"/>
          <w:szCs w:val="36"/>
        </w:rPr>
      </w:pPr>
      <w:r w:rsidRPr="00D36204">
        <w:rPr>
          <w:rFonts w:ascii="黑体" w:eastAsia="黑体" w:cs="黑体" w:hint="eastAsia"/>
          <w:sz w:val="36"/>
          <w:szCs w:val="36"/>
        </w:rPr>
        <w:t>宁波市</w:t>
      </w:r>
      <w:r>
        <w:rPr>
          <w:rFonts w:ascii="黑体" w:eastAsia="黑体" w:cs="黑体" w:hint="eastAsia"/>
          <w:sz w:val="36"/>
          <w:szCs w:val="36"/>
        </w:rPr>
        <w:t>龙观乡城镇规划区</w:t>
      </w:r>
      <w:r w:rsidRPr="00D36204">
        <w:rPr>
          <w:rFonts w:ascii="黑体" w:eastAsia="黑体" w:cs="黑体" w:hint="eastAsia"/>
          <w:sz w:val="36"/>
          <w:szCs w:val="36"/>
        </w:rPr>
        <w:t>控制性详细规划</w:t>
      </w:r>
    </w:p>
    <w:p w:rsidR="005141C2" w:rsidRPr="00D36204" w:rsidRDefault="005141C2" w:rsidP="004C2EC2">
      <w:pPr>
        <w:ind w:firstLineChars="200" w:firstLine="31680"/>
        <w:jc w:val="center"/>
        <w:rPr>
          <w:rFonts w:ascii="黑体" w:eastAsia="黑体" w:cs="Times New Roman"/>
          <w:sz w:val="36"/>
          <w:szCs w:val="36"/>
        </w:rPr>
      </w:pPr>
      <w:r w:rsidRPr="00D36204">
        <w:rPr>
          <w:rFonts w:ascii="黑体" w:eastAsia="黑体" w:cs="黑体" w:hint="eastAsia"/>
          <w:sz w:val="36"/>
          <w:szCs w:val="36"/>
        </w:rPr>
        <w:t>局部调整</w:t>
      </w:r>
      <w:r>
        <w:rPr>
          <w:rFonts w:ascii="黑体" w:eastAsia="黑体" w:cs="黑体" w:hint="eastAsia"/>
          <w:sz w:val="36"/>
          <w:szCs w:val="36"/>
        </w:rPr>
        <w:t>批前公示</w:t>
      </w:r>
    </w:p>
    <w:p w:rsidR="005141C2" w:rsidRDefault="005141C2" w:rsidP="00527176">
      <w:pPr>
        <w:autoSpaceDE w:val="0"/>
        <w:autoSpaceDN w:val="0"/>
        <w:adjustRightInd w:val="0"/>
        <w:spacing w:line="600" w:lineRule="exact"/>
        <w:ind w:firstLine="630"/>
        <w:jc w:val="left"/>
        <w:rPr>
          <w:rFonts w:ascii="仿宋_GB2312" w:eastAsia="仿宋_GB2312" w:cs="Times New Roman"/>
          <w:sz w:val="32"/>
          <w:szCs w:val="32"/>
        </w:rPr>
      </w:pPr>
      <w:r w:rsidRPr="00527176">
        <w:rPr>
          <w:rFonts w:ascii="仿宋_GB2312" w:eastAsia="仿宋_GB2312" w:cs="仿宋_GB2312" w:hint="eastAsia"/>
          <w:sz w:val="32"/>
          <w:szCs w:val="32"/>
        </w:rPr>
        <w:t>一、调整背景</w:t>
      </w:r>
    </w:p>
    <w:p w:rsidR="005141C2" w:rsidRPr="00970712" w:rsidRDefault="005141C2" w:rsidP="004C2EC2">
      <w:pPr>
        <w:spacing w:line="360" w:lineRule="auto"/>
        <w:ind w:firstLineChars="177" w:firstLine="31680"/>
        <w:rPr>
          <w:rFonts w:ascii="仿宋_GB2312" w:eastAsia="仿宋_GB2312" w:cs="Times New Roman"/>
          <w:sz w:val="32"/>
          <w:szCs w:val="32"/>
        </w:rPr>
      </w:pPr>
      <w:r w:rsidRPr="00521937">
        <w:rPr>
          <w:rFonts w:ascii="仿宋_GB2312" w:eastAsia="仿宋_GB2312" w:cs="仿宋_GB2312" w:hint="eastAsia"/>
          <w:sz w:val="32"/>
          <w:szCs w:val="32"/>
        </w:rPr>
        <w:t>随着</w:t>
      </w:r>
      <w:r>
        <w:rPr>
          <w:rFonts w:ascii="仿宋_GB2312" w:eastAsia="仿宋_GB2312" w:cs="仿宋_GB2312" w:hint="eastAsia"/>
          <w:sz w:val="32"/>
          <w:szCs w:val="32"/>
        </w:rPr>
        <w:t>龙观乡旅游产业的发展和相关配套要求的不断提升</w:t>
      </w:r>
      <w:r w:rsidRPr="00521937">
        <w:rPr>
          <w:rFonts w:ascii="仿宋_GB2312" w:eastAsia="仿宋_GB2312" w:cs="仿宋_GB2312" w:hint="eastAsia"/>
          <w:sz w:val="32"/>
          <w:szCs w:val="32"/>
        </w:rPr>
        <w:t>，原控规中部分用地与当前实际需求存在一定的矛盾，因此，就要求对</w:t>
      </w:r>
      <w:r>
        <w:rPr>
          <w:rFonts w:ascii="仿宋_GB2312" w:eastAsia="仿宋_GB2312" w:cs="仿宋_GB2312" w:hint="eastAsia"/>
          <w:sz w:val="32"/>
          <w:szCs w:val="32"/>
        </w:rPr>
        <w:t>龙观乡城镇规划区</w:t>
      </w:r>
      <w:r w:rsidRPr="00521937">
        <w:rPr>
          <w:rFonts w:ascii="仿宋_GB2312" w:eastAsia="仿宋_GB2312" w:cs="仿宋_GB2312" w:hint="eastAsia"/>
          <w:sz w:val="32"/>
          <w:szCs w:val="32"/>
        </w:rPr>
        <w:t>控制性详细规划相关内容及地块规划进行调整，以满足新形势下的建设需求，提高发展的合理性。为广泛征求社会各界和广大市民的意见和建议，集思广益，在规划报送审批之前，我局将规划草案予以公告，公告时间为</w:t>
      </w:r>
      <w:r w:rsidRPr="004C2EC2">
        <w:rPr>
          <w:rFonts w:ascii="仿宋_GB2312" w:eastAsia="仿宋_GB2312" w:cs="仿宋_GB2312"/>
          <w:sz w:val="32"/>
          <w:szCs w:val="32"/>
        </w:rPr>
        <w:t>2018</w:t>
      </w:r>
      <w:r w:rsidRPr="004C2EC2">
        <w:rPr>
          <w:rFonts w:ascii="仿宋_GB2312" w:eastAsia="仿宋_GB2312" w:cs="仿宋_GB2312" w:hint="eastAsia"/>
          <w:sz w:val="32"/>
          <w:szCs w:val="32"/>
        </w:rPr>
        <w:t>年</w:t>
      </w:r>
      <w:r w:rsidRPr="004C2EC2">
        <w:rPr>
          <w:rFonts w:ascii="仿宋_GB2312" w:eastAsia="仿宋_GB2312" w:cs="仿宋_GB2312"/>
          <w:sz w:val="32"/>
          <w:szCs w:val="32"/>
        </w:rPr>
        <w:t>6</w:t>
      </w:r>
      <w:r w:rsidRPr="004C2EC2">
        <w:rPr>
          <w:rFonts w:ascii="仿宋_GB2312" w:eastAsia="仿宋_GB2312" w:cs="仿宋_GB2312" w:hint="eastAsia"/>
          <w:sz w:val="32"/>
          <w:szCs w:val="32"/>
        </w:rPr>
        <w:t>月</w:t>
      </w:r>
      <w:r w:rsidRPr="004C2EC2">
        <w:rPr>
          <w:rFonts w:ascii="仿宋_GB2312" w:eastAsia="仿宋_GB2312" w:cs="仿宋_GB2312"/>
          <w:sz w:val="32"/>
          <w:szCs w:val="32"/>
        </w:rPr>
        <w:t>8</w:t>
      </w:r>
      <w:r w:rsidRPr="004C2EC2">
        <w:rPr>
          <w:rFonts w:ascii="仿宋_GB2312" w:eastAsia="仿宋_GB2312" w:cs="仿宋_GB2312" w:hint="eastAsia"/>
          <w:sz w:val="32"/>
          <w:szCs w:val="32"/>
        </w:rPr>
        <w:t>日</w:t>
      </w:r>
      <w:r w:rsidRPr="004C2EC2">
        <w:rPr>
          <w:rFonts w:ascii="仿宋_GB2312" w:eastAsia="仿宋_GB2312" w:cs="仿宋_GB2312"/>
          <w:sz w:val="32"/>
          <w:szCs w:val="32"/>
        </w:rPr>
        <w:t>-2018</w:t>
      </w:r>
      <w:r w:rsidRPr="004C2EC2">
        <w:rPr>
          <w:rFonts w:ascii="仿宋_GB2312" w:eastAsia="仿宋_GB2312" w:cs="仿宋_GB2312" w:hint="eastAsia"/>
          <w:sz w:val="32"/>
          <w:szCs w:val="32"/>
        </w:rPr>
        <w:t>年</w:t>
      </w:r>
      <w:r w:rsidRPr="004C2EC2">
        <w:rPr>
          <w:rFonts w:ascii="仿宋_GB2312" w:eastAsia="仿宋_GB2312" w:cs="仿宋_GB2312"/>
          <w:sz w:val="32"/>
          <w:szCs w:val="32"/>
        </w:rPr>
        <w:t>6</w:t>
      </w:r>
      <w:r w:rsidRPr="004C2EC2">
        <w:rPr>
          <w:rFonts w:ascii="仿宋_GB2312" w:eastAsia="仿宋_GB2312" w:cs="仿宋_GB2312" w:hint="eastAsia"/>
          <w:sz w:val="32"/>
          <w:szCs w:val="32"/>
        </w:rPr>
        <w:t>月</w:t>
      </w:r>
      <w:r w:rsidRPr="004C2EC2">
        <w:rPr>
          <w:rFonts w:ascii="仿宋_GB2312" w:eastAsia="仿宋_GB2312" w:cs="仿宋_GB2312"/>
          <w:sz w:val="32"/>
          <w:szCs w:val="32"/>
        </w:rPr>
        <w:t>17</w:t>
      </w:r>
      <w:r w:rsidRPr="004C2EC2">
        <w:rPr>
          <w:rFonts w:ascii="仿宋_GB2312" w:eastAsia="仿宋_GB2312" w:cs="仿宋_GB2312" w:hint="eastAsia"/>
          <w:sz w:val="32"/>
          <w:szCs w:val="32"/>
        </w:rPr>
        <w:t>日</w:t>
      </w:r>
      <w:r w:rsidRPr="00521937">
        <w:rPr>
          <w:rFonts w:ascii="仿宋_GB2312" w:eastAsia="仿宋_GB2312" w:cs="仿宋_GB2312" w:hint="eastAsia"/>
          <w:sz w:val="32"/>
          <w:szCs w:val="32"/>
        </w:rPr>
        <w:t>，共计</w:t>
      </w:r>
      <w:r>
        <w:rPr>
          <w:rFonts w:ascii="仿宋_GB2312" w:eastAsia="仿宋_GB2312" w:cs="仿宋_GB2312"/>
          <w:sz w:val="32"/>
          <w:szCs w:val="32"/>
        </w:rPr>
        <w:t>1</w:t>
      </w:r>
      <w:r w:rsidRPr="00521937">
        <w:rPr>
          <w:rFonts w:ascii="仿宋_GB2312" w:eastAsia="仿宋_GB2312" w:cs="仿宋_GB2312"/>
          <w:sz w:val="32"/>
          <w:szCs w:val="32"/>
        </w:rPr>
        <w:t>0</w:t>
      </w:r>
      <w:r w:rsidRPr="00521937">
        <w:rPr>
          <w:rFonts w:ascii="仿宋_GB2312" w:eastAsia="仿宋_GB2312" w:cs="仿宋_GB2312" w:hint="eastAsia"/>
          <w:sz w:val="32"/>
          <w:szCs w:val="32"/>
        </w:rPr>
        <w:t>天。在此期间，欢迎公众提出宝贵意见，我局将依法予以研究和处理，并将修改情况附于审批材料上报市政府</w:t>
      </w:r>
      <w:r w:rsidRPr="00970712">
        <w:rPr>
          <w:rFonts w:ascii="仿宋_GB2312" w:eastAsia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5141C2" w:rsidRPr="00527176" w:rsidRDefault="005141C2" w:rsidP="00527176">
      <w:pPr>
        <w:autoSpaceDE w:val="0"/>
        <w:autoSpaceDN w:val="0"/>
        <w:adjustRightInd w:val="0"/>
        <w:spacing w:line="600" w:lineRule="exact"/>
        <w:ind w:firstLine="630"/>
        <w:jc w:val="left"/>
        <w:rPr>
          <w:rFonts w:ascii="仿宋_GB2312" w:eastAsia="仿宋_GB2312" w:cs="Times New Roman"/>
          <w:sz w:val="32"/>
          <w:szCs w:val="32"/>
        </w:rPr>
      </w:pPr>
      <w:r w:rsidRPr="00527176">
        <w:rPr>
          <w:rFonts w:ascii="仿宋_GB2312" w:eastAsia="仿宋_GB2312" w:cs="仿宋_GB2312" w:hint="eastAsia"/>
          <w:sz w:val="32"/>
          <w:szCs w:val="32"/>
        </w:rPr>
        <w:t>二、调整范围</w:t>
      </w:r>
    </w:p>
    <w:p w:rsidR="005141C2" w:rsidRPr="00527176" w:rsidRDefault="005141C2" w:rsidP="00527176">
      <w:pPr>
        <w:autoSpaceDE w:val="0"/>
        <w:autoSpaceDN w:val="0"/>
        <w:adjustRightInd w:val="0"/>
        <w:spacing w:line="600" w:lineRule="exact"/>
        <w:ind w:firstLine="630"/>
        <w:jc w:val="left"/>
        <w:rPr>
          <w:rFonts w:ascii="仿宋_GB2312" w:eastAsia="仿宋_GB2312" w:cs="Times New Roman"/>
          <w:sz w:val="32"/>
          <w:szCs w:val="32"/>
        </w:rPr>
      </w:pPr>
      <w:r w:rsidRPr="00527176">
        <w:rPr>
          <w:rFonts w:ascii="仿宋_GB2312" w:eastAsia="仿宋_GB2312" w:cs="仿宋_GB2312" w:hint="eastAsia"/>
          <w:sz w:val="32"/>
          <w:szCs w:val="32"/>
        </w:rPr>
        <w:t>论证调整地块主要为</w:t>
      </w:r>
      <w:r w:rsidRPr="000E0C67">
        <w:rPr>
          <w:rFonts w:ascii="仿宋_GB2312" w:eastAsia="仿宋_GB2312" w:cs="仿宋_GB2312"/>
          <w:sz w:val="32"/>
          <w:szCs w:val="32"/>
        </w:rPr>
        <w:t>LG-04-f1</w:t>
      </w:r>
      <w:r w:rsidRPr="00527176">
        <w:rPr>
          <w:rFonts w:ascii="仿宋_GB2312" w:eastAsia="仿宋_GB2312" w:cs="仿宋_GB2312" w:hint="eastAsia"/>
          <w:sz w:val="32"/>
          <w:szCs w:val="32"/>
        </w:rPr>
        <w:t>地块。</w:t>
      </w:r>
    </w:p>
    <w:p w:rsidR="005141C2" w:rsidRPr="00E50043" w:rsidRDefault="005141C2" w:rsidP="004C2EC2">
      <w:pPr>
        <w:ind w:firstLineChars="200" w:firstLine="31680"/>
        <w:outlineLvl w:val="0"/>
        <w:rPr>
          <w:rFonts w:ascii="仿宋_GB2312" w:eastAsia="仿宋_GB2312" w:cs="Times New Roman"/>
          <w:sz w:val="32"/>
          <w:szCs w:val="32"/>
        </w:rPr>
      </w:pPr>
      <w:r w:rsidRPr="00E50043">
        <w:rPr>
          <w:rFonts w:ascii="仿宋_GB2312" w:eastAsia="仿宋_GB2312" w:cs="仿宋_GB2312" w:hint="eastAsia"/>
          <w:sz w:val="32"/>
          <w:szCs w:val="32"/>
        </w:rPr>
        <w:t>三、主要调整内容</w:t>
      </w:r>
    </w:p>
    <w:p w:rsidR="005141C2" w:rsidRPr="001473A5" w:rsidRDefault="005141C2" w:rsidP="004C2EC2">
      <w:pPr>
        <w:spacing w:line="276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1473A5">
        <w:rPr>
          <w:rFonts w:ascii="仿宋_GB2312" w:eastAsia="仿宋_GB2312" w:cs="仿宋_GB2312"/>
          <w:sz w:val="32"/>
          <w:szCs w:val="32"/>
        </w:rPr>
        <w:t>1.</w:t>
      </w:r>
      <w:r w:rsidRPr="00175015">
        <w:rPr>
          <w:rFonts w:ascii="仿宋_GB2312" w:eastAsia="仿宋_GB2312" w:cs="仿宋_GB2312"/>
          <w:sz w:val="32"/>
          <w:szCs w:val="32"/>
        </w:rPr>
        <w:t xml:space="preserve"> </w:t>
      </w:r>
      <w:r w:rsidRPr="000E0C67">
        <w:rPr>
          <w:rFonts w:ascii="仿宋_GB2312" w:eastAsia="仿宋_GB2312" w:cs="仿宋_GB2312"/>
          <w:sz w:val="32"/>
          <w:szCs w:val="32"/>
        </w:rPr>
        <w:t>LG-04-f1</w:t>
      </w:r>
      <w:r w:rsidRPr="001473A5">
        <w:rPr>
          <w:rFonts w:ascii="仿宋_GB2312" w:eastAsia="仿宋_GB2312" w:cs="仿宋_GB2312" w:hint="eastAsia"/>
          <w:sz w:val="32"/>
          <w:szCs w:val="32"/>
        </w:rPr>
        <w:t>地块一分为二，调整为</w:t>
      </w:r>
      <w:r w:rsidRPr="000E0C67">
        <w:rPr>
          <w:rFonts w:ascii="仿宋_GB2312" w:eastAsia="仿宋_GB2312" w:cs="仿宋_GB2312"/>
          <w:sz w:val="32"/>
          <w:szCs w:val="32"/>
        </w:rPr>
        <w:t>LG-04-f1</w:t>
      </w:r>
      <w:r w:rsidRPr="001473A5">
        <w:rPr>
          <w:rFonts w:ascii="仿宋_GB2312" w:eastAsia="仿宋_GB2312" w:cs="仿宋_GB2312" w:hint="eastAsia"/>
          <w:sz w:val="32"/>
          <w:szCs w:val="32"/>
        </w:rPr>
        <w:t>和</w:t>
      </w:r>
      <w:r w:rsidRPr="000E0C67">
        <w:rPr>
          <w:rFonts w:ascii="仿宋_GB2312" w:eastAsia="仿宋_GB2312" w:cs="仿宋_GB2312"/>
          <w:sz w:val="32"/>
          <w:szCs w:val="32"/>
        </w:rPr>
        <w:t>LG-04-f</w:t>
      </w:r>
      <w:r>
        <w:rPr>
          <w:rFonts w:ascii="仿宋_GB2312" w:eastAsia="仿宋_GB2312" w:cs="仿宋_GB2312"/>
          <w:sz w:val="32"/>
          <w:szCs w:val="32"/>
        </w:rPr>
        <w:t>2</w:t>
      </w:r>
      <w:r w:rsidRPr="001473A5">
        <w:rPr>
          <w:rFonts w:ascii="仿宋_GB2312" w:eastAsia="仿宋_GB2312" w:cs="仿宋_GB2312" w:hint="eastAsia"/>
          <w:sz w:val="32"/>
          <w:szCs w:val="32"/>
        </w:rPr>
        <w:t>，其中</w:t>
      </w:r>
      <w:r w:rsidRPr="000E0C67">
        <w:rPr>
          <w:rFonts w:ascii="仿宋_GB2312" w:eastAsia="仿宋_GB2312" w:cs="仿宋_GB2312"/>
          <w:sz w:val="32"/>
          <w:szCs w:val="32"/>
        </w:rPr>
        <w:t>LG-04-f1</w:t>
      </w:r>
      <w:r w:rsidRPr="001473A5">
        <w:rPr>
          <w:rFonts w:ascii="仿宋_GB2312" w:eastAsia="仿宋_GB2312" w:cs="仿宋_GB2312" w:hint="eastAsia"/>
          <w:sz w:val="32"/>
          <w:szCs w:val="32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“商住混合用地”；</w:t>
      </w:r>
      <w:r w:rsidRPr="000E0C67">
        <w:rPr>
          <w:rFonts w:ascii="仿宋_GB2312" w:eastAsia="仿宋_GB2312" w:cs="仿宋_GB2312"/>
          <w:sz w:val="32"/>
          <w:szCs w:val="32"/>
        </w:rPr>
        <w:t>LG-04-f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由“商住混合用</w:t>
      </w:r>
      <w:r w:rsidRPr="001473A5">
        <w:rPr>
          <w:rFonts w:ascii="仿宋_GB2312" w:eastAsia="仿宋_GB2312" w:cs="仿宋_GB2312" w:hint="eastAsia"/>
          <w:sz w:val="32"/>
          <w:szCs w:val="32"/>
        </w:rPr>
        <w:t>地（</w:t>
      </w:r>
      <w:r>
        <w:rPr>
          <w:rFonts w:ascii="仿宋_GB2312" w:eastAsia="仿宋_GB2312" w:cs="仿宋_GB2312"/>
          <w:sz w:val="32"/>
          <w:szCs w:val="32"/>
        </w:rPr>
        <w:t>B+R</w:t>
      </w:r>
      <w:r w:rsidRPr="001473A5">
        <w:rPr>
          <w:rFonts w:ascii="仿宋_GB2312" w:eastAsia="仿宋_GB2312" w:cs="仿宋_GB2312" w:hint="eastAsia"/>
          <w:sz w:val="32"/>
          <w:szCs w:val="32"/>
        </w:rPr>
        <w:t>）”调整为</w:t>
      </w:r>
      <w:r>
        <w:rPr>
          <w:rFonts w:ascii="仿宋_GB2312" w:eastAsia="仿宋_GB2312" w:cs="仿宋_GB2312" w:hint="eastAsia"/>
          <w:sz w:val="32"/>
          <w:szCs w:val="32"/>
        </w:rPr>
        <w:t>“广场用地</w:t>
      </w:r>
      <w:r w:rsidRPr="001473A5"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/>
          <w:sz w:val="32"/>
          <w:szCs w:val="32"/>
        </w:rPr>
        <w:t>G3</w:t>
      </w:r>
      <w:r w:rsidRPr="001473A5"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相关指标做相应调整</w:t>
      </w:r>
      <w:r w:rsidRPr="001473A5">
        <w:rPr>
          <w:rFonts w:ascii="仿宋_GB2312" w:eastAsia="仿宋_GB2312" w:cs="仿宋_GB2312" w:hint="eastAsia"/>
          <w:sz w:val="32"/>
          <w:szCs w:val="32"/>
        </w:rPr>
        <w:t>。</w:t>
      </w:r>
    </w:p>
    <w:p w:rsidR="005141C2" w:rsidRDefault="005141C2" w:rsidP="0011003B">
      <w:pPr>
        <w:autoSpaceDE w:val="0"/>
        <w:autoSpaceDN w:val="0"/>
        <w:adjustRightInd w:val="0"/>
        <w:spacing w:line="600" w:lineRule="exact"/>
        <w:ind w:firstLine="630"/>
        <w:jc w:val="left"/>
        <w:rPr>
          <w:rFonts w:ascii="仿宋_GB2312" w:eastAsia="仿宋_GB2312" w:cs="Times New Roman"/>
          <w:sz w:val="32"/>
          <w:szCs w:val="32"/>
        </w:rPr>
      </w:pPr>
    </w:p>
    <w:p w:rsidR="005141C2" w:rsidRPr="00E50043" w:rsidRDefault="005141C2" w:rsidP="004C2EC2">
      <w:pPr>
        <w:ind w:firstLineChars="200" w:firstLine="31680"/>
        <w:rPr>
          <w:rFonts w:ascii="仿宋_GB2312" w:eastAsia="仿宋_GB2312" w:cs="Times New Roman"/>
          <w:sz w:val="32"/>
          <w:szCs w:val="32"/>
        </w:rPr>
        <w:sectPr w:rsidR="005141C2" w:rsidRPr="00E50043" w:rsidSect="00CF3B44">
          <w:pgSz w:w="11906" w:h="16838"/>
          <w:pgMar w:top="1440" w:right="1797" w:bottom="1440" w:left="1246" w:header="851" w:footer="992" w:gutter="0"/>
          <w:cols w:space="425"/>
          <w:docGrid w:type="lines" w:linePitch="312"/>
        </w:sectPr>
      </w:pPr>
    </w:p>
    <w:p w:rsidR="005141C2" w:rsidRDefault="005141C2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附件一：原控规用地规划图</w:t>
      </w:r>
    </w:p>
    <w:p w:rsidR="005141C2" w:rsidRDefault="005141C2">
      <w:pPr>
        <w:jc w:val="left"/>
        <w:rPr>
          <w:rFonts w:cs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6" o:spid="_x0000_s1026" type="#_x0000_t75" style="position:absolute;margin-left:58.4pt;margin-top:3.6pt;width:577.65pt;height:411.6pt;z-index:251658240;visibility:visible">
            <v:imagedata r:id="rId7" o:title=""/>
            <w10:wrap type="square"/>
          </v:shape>
        </w:pict>
      </w:r>
    </w:p>
    <w:p w:rsidR="005141C2" w:rsidRPr="00877AE8" w:rsidRDefault="005141C2">
      <w:pPr>
        <w:jc w:val="left"/>
        <w:rPr>
          <w:rFonts w:cs="Times New Roman"/>
          <w:noProof/>
        </w:rPr>
        <w:sectPr w:rsidR="005141C2" w:rsidRPr="00877AE8" w:rsidSect="00CF3B44">
          <w:pgSz w:w="16838" w:h="11906" w:orient="landscape"/>
          <w:pgMar w:top="1246" w:right="1440" w:bottom="1797" w:left="1440" w:header="851" w:footer="992" w:gutter="0"/>
          <w:cols w:space="425"/>
          <w:docGrid w:type="lines" w:linePitch="312"/>
        </w:sectPr>
      </w:pPr>
    </w:p>
    <w:p w:rsidR="005141C2" w:rsidRPr="00420781" w:rsidRDefault="005141C2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附件二：调整后用地规划图</w:t>
      </w:r>
    </w:p>
    <w:p w:rsidR="005141C2" w:rsidRPr="00877AE8" w:rsidRDefault="005141C2" w:rsidP="00C26586">
      <w:pPr>
        <w:rPr>
          <w:rFonts w:ascii="宋体" w:cs="Times New Roman"/>
          <w:sz w:val="28"/>
          <w:szCs w:val="28"/>
        </w:rPr>
      </w:pPr>
      <w:r>
        <w:rPr>
          <w:noProof/>
        </w:rPr>
        <w:pict>
          <v:shape id="图片 3" o:spid="_x0000_s1027" type="#_x0000_t75" style="position:absolute;left:0;text-align:left;margin-left:61.1pt;margin-top:11.6pt;width:566.9pt;height:415.6pt;z-index:251657216;visibility:visible">
            <v:imagedata r:id="rId8" o:title=""/>
            <w10:wrap type="square"/>
          </v:shape>
        </w:pict>
      </w:r>
    </w:p>
    <w:sectPr w:rsidR="005141C2" w:rsidRPr="00877AE8" w:rsidSect="00CF3B44">
      <w:pgSz w:w="16838" w:h="11906" w:orient="landscape"/>
      <w:pgMar w:top="1246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C2" w:rsidRDefault="005141C2" w:rsidP="000B0B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41C2" w:rsidRDefault="005141C2" w:rsidP="000B0B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C2" w:rsidRDefault="005141C2" w:rsidP="000B0B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41C2" w:rsidRDefault="005141C2" w:rsidP="000B0B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822"/>
    <w:multiLevelType w:val="hybridMultilevel"/>
    <w:tmpl w:val="91E6BD7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9C9"/>
    <w:rsid w:val="00012C2E"/>
    <w:rsid w:val="00022BA9"/>
    <w:rsid w:val="00067949"/>
    <w:rsid w:val="00070192"/>
    <w:rsid w:val="00072CFA"/>
    <w:rsid w:val="00075402"/>
    <w:rsid w:val="00082DB7"/>
    <w:rsid w:val="000B0B0F"/>
    <w:rsid w:val="000C0821"/>
    <w:rsid w:val="000D20FF"/>
    <w:rsid w:val="000D7E93"/>
    <w:rsid w:val="000E0760"/>
    <w:rsid w:val="000E0C67"/>
    <w:rsid w:val="0010032A"/>
    <w:rsid w:val="00100BB9"/>
    <w:rsid w:val="0010285F"/>
    <w:rsid w:val="00106263"/>
    <w:rsid w:val="00106CD5"/>
    <w:rsid w:val="0011003B"/>
    <w:rsid w:val="001473A5"/>
    <w:rsid w:val="00150720"/>
    <w:rsid w:val="001567C4"/>
    <w:rsid w:val="00166FAB"/>
    <w:rsid w:val="00170A0A"/>
    <w:rsid w:val="00175015"/>
    <w:rsid w:val="0018133E"/>
    <w:rsid w:val="001E466B"/>
    <w:rsid w:val="001F2681"/>
    <w:rsid w:val="00210DBF"/>
    <w:rsid w:val="00214F15"/>
    <w:rsid w:val="00221A08"/>
    <w:rsid w:val="0022549E"/>
    <w:rsid w:val="00233142"/>
    <w:rsid w:val="002424E0"/>
    <w:rsid w:val="002519FE"/>
    <w:rsid w:val="002B68B1"/>
    <w:rsid w:val="002C524C"/>
    <w:rsid w:val="002D5E8C"/>
    <w:rsid w:val="002D6A0A"/>
    <w:rsid w:val="002E0199"/>
    <w:rsid w:val="002E3159"/>
    <w:rsid w:val="002F10EE"/>
    <w:rsid w:val="0030677E"/>
    <w:rsid w:val="00310AB3"/>
    <w:rsid w:val="00316BA4"/>
    <w:rsid w:val="0031736E"/>
    <w:rsid w:val="00341103"/>
    <w:rsid w:val="003429BE"/>
    <w:rsid w:val="003867C0"/>
    <w:rsid w:val="0039605B"/>
    <w:rsid w:val="003A3B31"/>
    <w:rsid w:val="003C2503"/>
    <w:rsid w:val="003C764B"/>
    <w:rsid w:val="003F30DE"/>
    <w:rsid w:val="00402E99"/>
    <w:rsid w:val="00420781"/>
    <w:rsid w:val="004218FC"/>
    <w:rsid w:val="00474FE7"/>
    <w:rsid w:val="00487C86"/>
    <w:rsid w:val="00491BB3"/>
    <w:rsid w:val="004A1941"/>
    <w:rsid w:val="004C2EC2"/>
    <w:rsid w:val="004C3B94"/>
    <w:rsid w:val="004E2839"/>
    <w:rsid w:val="004F2F19"/>
    <w:rsid w:val="004F3CE6"/>
    <w:rsid w:val="004F5E18"/>
    <w:rsid w:val="0050576F"/>
    <w:rsid w:val="005141C2"/>
    <w:rsid w:val="00514C32"/>
    <w:rsid w:val="00521937"/>
    <w:rsid w:val="00527176"/>
    <w:rsid w:val="00532707"/>
    <w:rsid w:val="00532AF9"/>
    <w:rsid w:val="00535868"/>
    <w:rsid w:val="0054594A"/>
    <w:rsid w:val="00545C26"/>
    <w:rsid w:val="00562E9F"/>
    <w:rsid w:val="0058122C"/>
    <w:rsid w:val="00594BF0"/>
    <w:rsid w:val="005975DF"/>
    <w:rsid w:val="005A20B6"/>
    <w:rsid w:val="005A458E"/>
    <w:rsid w:val="005A5D73"/>
    <w:rsid w:val="005C45DE"/>
    <w:rsid w:val="005C629F"/>
    <w:rsid w:val="005F7125"/>
    <w:rsid w:val="006129DB"/>
    <w:rsid w:val="00645D11"/>
    <w:rsid w:val="00651687"/>
    <w:rsid w:val="00673020"/>
    <w:rsid w:val="00675BC1"/>
    <w:rsid w:val="00691913"/>
    <w:rsid w:val="006B3C40"/>
    <w:rsid w:val="006C521C"/>
    <w:rsid w:val="006D57CD"/>
    <w:rsid w:val="006E3D5F"/>
    <w:rsid w:val="006F55A8"/>
    <w:rsid w:val="00716F1F"/>
    <w:rsid w:val="00723480"/>
    <w:rsid w:val="00745C0A"/>
    <w:rsid w:val="007723FA"/>
    <w:rsid w:val="007B267D"/>
    <w:rsid w:val="007D4186"/>
    <w:rsid w:val="00803C9B"/>
    <w:rsid w:val="00822639"/>
    <w:rsid w:val="00825762"/>
    <w:rsid w:val="00855483"/>
    <w:rsid w:val="00861918"/>
    <w:rsid w:val="00877AE8"/>
    <w:rsid w:val="00882BFA"/>
    <w:rsid w:val="008832E4"/>
    <w:rsid w:val="008D455B"/>
    <w:rsid w:val="008D4CE2"/>
    <w:rsid w:val="008D5A8D"/>
    <w:rsid w:val="009042AB"/>
    <w:rsid w:val="0090552E"/>
    <w:rsid w:val="00907515"/>
    <w:rsid w:val="009279B2"/>
    <w:rsid w:val="00930264"/>
    <w:rsid w:val="009462BD"/>
    <w:rsid w:val="00955473"/>
    <w:rsid w:val="00970712"/>
    <w:rsid w:val="00975BF5"/>
    <w:rsid w:val="00980B55"/>
    <w:rsid w:val="009A2B77"/>
    <w:rsid w:val="009A32C8"/>
    <w:rsid w:val="009A6784"/>
    <w:rsid w:val="009B657C"/>
    <w:rsid w:val="009E69EF"/>
    <w:rsid w:val="00A150F9"/>
    <w:rsid w:val="00A21616"/>
    <w:rsid w:val="00A3448D"/>
    <w:rsid w:val="00A363E3"/>
    <w:rsid w:val="00A46D4D"/>
    <w:rsid w:val="00A46DC2"/>
    <w:rsid w:val="00A5267B"/>
    <w:rsid w:val="00A706C7"/>
    <w:rsid w:val="00AA3852"/>
    <w:rsid w:val="00AA4FE1"/>
    <w:rsid w:val="00AA6F97"/>
    <w:rsid w:val="00AC6276"/>
    <w:rsid w:val="00AC696D"/>
    <w:rsid w:val="00AE65C0"/>
    <w:rsid w:val="00AE717B"/>
    <w:rsid w:val="00B219CD"/>
    <w:rsid w:val="00B36302"/>
    <w:rsid w:val="00B47CDA"/>
    <w:rsid w:val="00B54C5F"/>
    <w:rsid w:val="00B73011"/>
    <w:rsid w:val="00B82171"/>
    <w:rsid w:val="00BA2230"/>
    <w:rsid w:val="00BA4B60"/>
    <w:rsid w:val="00BD1E98"/>
    <w:rsid w:val="00BE78E0"/>
    <w:rsid w:val="00C13F5B"/>
    <w:rsid w:val="00C22CD7"/>
    <w:rsid w:val="00C25113"/>
    <w:rsid w:val="00C26586"/>
    <w:rsid w:val="00C45C5E"/>
    <w:rsid w:val="00C47816"/>
    <w:rsid w:val="00C54C62"/>
    <w:rsid w:val="00C632B1"/>
    <w:rsid w:val="00C92F02"/>
    <w:rsid w:val="00CA5A4A"/>
    <w:rsid w:val="00CD217A"/>
    <w:rsid w:val="00CE2C04"/>
    <w:rsid w:val="00CF3B44"/>
    <w:rsid w:val="00D31128"/>
    <w:rsid w:val="00D31A66"/>
    <w:rsid w:val="00D36204"/>
    <w:rsid w:val="00D47B14"/>
    <w:rsid w:val="00D751F7"/>
    <w:rsid w:val="00D83820"/>
    <w:rsid w:val="00DA31A3"/>
    <w:rsid w:val="00DA7F5F"/>
    <w:rsid w:val="00DD62AB"/>
    <w:rsid w:val="00DE37D3"/>
    <w:rsid w:val="00DE7A68"/>
    <w:rsid w:val="00E01651"/>
    <w:rsid w:val="00E0247B"/>
    <w:rsid w:val="00E03A31"/>
    <w:rsid w:val="00E3191F"/>
    <w:rsid w:val="00E403CE"/>
    <w:rsid w:val="00E50043"/>
    <w:rsid w:val="00E66510"/>
    <w:rsid w:val="00E71678"/>
    <w:rsid w:val="00EA79C9"/>
    <w:rsid w:val="00EB63F6"/>
    <w:rsid w:val="00EC21A3"/>
    <w:rsid w:val="00EC6ACF"/>
    <w:rsid w:val="00ED443B"/>
    <w:rsid w:val="00ED7311"/>
    <w:rsid w:val="00EE29BE"/>
    <w:rsid w:val="00F02CB5"/>
    <w:rsid w:val="00F074F7"/>
    <w:rsid w:val="00F30616"/>
    <w:rsid w:val="00F7051A"/>
    <w:rsid w:val="00F70E48"/>
    <w:rsid w:val="00F733AC"/>
    <w:rsid w:val="00FA6405"/>
    <w:rsid w:val="00FA68F9"/>
    <w:rsid w:val="00FC4600"/>
    <w:rsid w:val="00FC7DB6"/>
    <w:rsid w:val="00FD42E8"/>
    <w:rsid w:val="00FE584C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C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0B0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B0B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0B0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363E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3E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06CD5"/>
    <w:pPr>
      <w:ind w:firstLineChars="200" w:firstLine="420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DA7F5F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7F5F"/>
    <w:rPr>
      <w:rFonts w:ascii="宋体" w:cs="宋体"/>
      <w:kern w:val="2"/>
      <w:sz w:val="18"/>
      <w:szCs w:val="18"/>
    </w:rPr>
  </w:style>
  <w:style w:type="paragraph" w:customStyle="1" w:styleId="CharChar1CharCharCharCharCharCharCharChar">
    <w:name w:val="Char Char1 Char Char Char Char Char Char Char Char"/>
    <w:basedOn w:val="Normal"/>
    <w:uiPriority w:val="99"/>
    <w:rsid w:val="00AA6F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66</Words>
  <Characters>379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《宁波市江北谢家地段（JB13）控制性详细规划》调整公示</dc:title>
  <dc:subject/>
  <dc:creator>NemoF4</dc:creator>
  <cp:keywords/>
  <dc:description/>
  <cp:lastModifiedBy>lenovo</cp:lastModifiedBy>
  <cp:revision>28</cp:revision>
  <cp:lastPrinted>2014-11-19T05:57:00Z</cp:lastPrinted>
  <dcterms:created xsi:type="dcterms:W3CDTF">2015-09-07T00:33:00Z</dcterms:created>
  <dcterms:modified xsi:type="dcterms:W3CDTF">2018-06-08T01:25:00Z</dcterms:modified>
</cp:coreProperties>
</file>