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B9" w:rsidRDefault="00E405B9" w:rsidP="00E405B9">
      <w:pPr>
        <w:spacing w:line="600" w:lineRule="exact"/>
        <w:rPr>
          <w:rFonts w:ascii="方正小标宋简体" w:eastAsia="方正小标宋简体" w:hAnsi="方正小标宋简体" w:cs="方正小标宋简体"/>
          <w:bCs/>
          <w:sz w:val="44"/>
          <w:szCs w:val="44"/>
        </w:rPr>
      </w:pPr>
      <w:r>
        <w:rPr>
          <w:rFonts w:ascii="黑体" w:eastAsia="黑体" w:hAnsi="黑体" w:cs="黑体" w:hint="eastAsia"/>
          <w:bCs/>
          <w:sz w:val="32"/>
          <w:szCs w:val="32"/>
        </w:rPr>
        <w:t>附件</w:t>
      </w:r>
    </w:p>
    <w:p w:rsidR="00E405B9" w:rsidRDefault="00E405B9" w:rsidP="00E405B9">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海曙区集士港镇人民政府行使行政执法</w:t>
      </w:r>
    </w:p>
    <w:p w:rsidR="00E405B9" w:rsidRDefault="00E405B9" w:rsidP="00E405B9">
      <w:pPr>
        <w:spacing w:line="600" w:lineRule="exact"/>
        <w:jc w:val="center"/>
      </w:pPr>
      <w:r>
        <w:rPr>
          <w:rFonts w:ascii="方正小标宋简体" w:eastAsia="方正小标宋简体" w:hAnsi="方正小标宋简体" w:cs="方正小标宋简体" w:hint="eastAsia"/>
          <w:bCs/>
          <w:sz w:val="44"/>
          <w:szCs w:val="44"/>
        </w:rPr>
        <w:t>事项目录</w:t>
      </w:r>
    </w:p>
    <w:p w:rsidR="00E405B9" w:rsidRDefault="00E405B9" w:rsidP="00E405B9"/>
    <w:tbl>
      <w:tblPr>
        <w:tblW w:w="90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806"/>
        <w:gridCol w:w="1776"/>
        <w:gridCol w:w="4543"/>
        <w:gridCol w:w="1467"/>
        <w:gridCol w:w="472"/>
      </w:tblGrid>
      <w:tr w:rsidR="00E405B9" w:rsidTr="00CA424C">
        <w:trPr>
          <w:trHeight w:val="23"/>
          <w:jc w:val="center"/>
        </w:trPr>
        <w:tc>
          <w:tcPr>
            <w:tcW w:w="806" w:type="dxa"/>
            <w:vAlign w:val="center"/>
          </w:tcPr>
          <w:p w:rsidR="00E405B9" w:rsidRDefault="00E405B9" w:rsidP="00CA424C">
            <w:pPr>
              <w:widowControl/>
              <w:spacing w:line="360" w:lineRule="exact"/>
              <w:ind w:leftChars="50" w:left="105" w:rightChars="50" w:right="105"/>
              <w:jc w:val="center"/>
              <w:textAlignment w:val="center"/>
              <w:rPr>
                <w:rFonts w:ascii="黑体" w:eastAsia="黑体" w:hAnsi="黑体" w:cs="黑体"/>
              </w:rPr>
            </w:pPr>
            <w:r>
              <w:rPr>
                <w:rFonts w:ascii="黑体" w:eastAsia="黑体" w:hAnsi="黑体" w:cs="黑体" w:hint="eastAsia"/>
                <w:kern w:val="0"/>
              </w:rPr>
              <w:t>序号</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黑体" w:eastAsia="黑体" w:hAnsi="黑体" w:cs="黑体"/>
              </w:rPr>
            </w:pPr>
            <w:r>
              <w:rPr>
                <w:rFonts w:ascii="黑体" w:eastAsia="黑体" w:hAnsi="黑体" w:cs="黑体" w:hint="eastAsia"/>
                <w:kern w:val="0"/>
              </w:rPr>
              <w:t>事项代码</w:t>
            </w:r>
          </w:p>
        </w:tc>
        <w:tc>
          <w:tcPr>
            <w:tcW w:w="4543" w:type="dxa"/>
            <w:vAlign w:val="center"/>
          </w:tcPr>
          <w:p w:rsidR="00E405B9" w:rsidRDefault="00E405B9" w:rsidP="00CA424C">
            <w:pPr>
              <w:widowControl/>
              <w:spacing w:line="360" w:lineRule="exact"/>
              <w:ind w:leftChars="50" w:left="105" w:rightChars="50" w:right="105"/>
              <w:jc w:val="center"/>
              <w:textAlignment w:val="center"/>
              <w:rPr>
                <w:rFonts w:ascii="黑体" w:eastAsia="黑体" w:hAnsi="黑体" w:cs="黑体"/>
              </w:rPr>
            </w:pPr>
            <w:r>
              <w:rPr>
                <w:rFonts w:ascii="黑体" w:eastAsia="黑体" w:hAnsi="黑体" w:cs="黑体" w:hint="eastAsia"/>
                <w:kern w:val="0"/>
              </w:rPr>
              <w:t>事项名称</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黑体" w:eastAsia="黑体" w:hAnsi="黑体" w:cs="黑体"/>
                <w:kern w:val="0"/>
              </w:rPr>
            </w:pPr>
            <w:r>
              <w:rPr>
                <w:rFonts w:ascii="黑体" w:eastAsia="黑体" w:hAnsi="黑体" w:cs="黑体" w:hint="eastAsia"/>
                <w:kern w:val="0"/>
              </w:rPr>
              <w:t>具体划转</w:t>
            </w:r>
          </w:p>
          <w:p w:rsidR="00E405B9" w:rsidRDefault="00E405B9" w:rsidP="00CA424C">
            <w:pPr>
              <w:widowControl/>
              <w:spacing w:line="360" w:lineRule="exact"/>
              <w:ind w:leftChars="50" w:left="105" w:rightChars="50" w:right="105"/>
              <w:jc w:val="center"/>
              <w:textAlignment w:val="center"/>
              <w:rPr>
                <w:rFonts w:ascii="黑体" w:eastAsia="黑体" w:hAnsi="黑体" w:cs="黑体"/>
              </w:rPr>
            </w:pPr>
            <w:r>
              <w:rPr>
                <w:rFonts w:ascii="黑体" w:eastAsia="黑体" w:hAnsi="黑体" w:cs="黑体" w:hint="eastAsia"/>
                <w:kern w:val="0"/>
              </w:rPr>
              <w:t>执法事项</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黑体" w:eastAsia="黑体" w:hAnsi="黑体" w:cs="黑体"/>
                <w:kern w:val="0"/>
              </w:rPr>
            </w:pPr>
            <w:r>
              <w:rPr>
                <w:rFonts w:ascii="黑体" w:eastAsia="黑体" w:hAnsi="黑体" w:cs="黑体" w:hint="eastAsia"/>
                <w:kern w:val="0"/>
              </w:rPr>
              <w:t>备注</w:t>
            </w:r>
          </w:p>
        </w:tc>
      </w:tr>
      <w:tr w:rsidR="00E405B9" w:rsidTr="00CA424C">
        <w:trPr>
          <w:trHeight w:val="23"/>
          <w:jc w:val="center"/>
        </w:trPr>
        <w:tc>
          <w:tcPr>
            <w:tcW w:w="9064" w:type="dxa"/>
            <w:gridSpan w:val="5"/>
            <w:vAlign w:val="center"/>
          </w:tcPr>
          <w:p w:rsidR="00E405B9" w:rsidRDefault="00E405B9" w:rsidP="00CA424C">
            <w:pPr>
              <w:widowControl/>
              <w:spacing w:line="360" w:lineRule="exact"/>
              <w:ind w:leftChars="50" w:left="105" w:rightChars="50" w:right="105"/>
              <w:jc w:val="left"/>
              <w:textAlignment w:val="center"/>
              <w:rPr>
                <w:rFonts w:ascii="宋体" w:hAnsi="宋体" w:cs="宋体"/>
                <w:b/>
                <w:kern w:val="0"/>
              </w:rPr>
            </w:pPr>
            <w:r>
              <w:rPr>
                <w:rFonts w:ascii="黑体" w:eastAsia="黑体" w:hAnsi="黑体" w:cs="黑体" w:hint="eastAsia"/>
                <w:bCs/>
                <w:kern w:val="0"/>
              </w:rPr>
              <w:t>一、经信（共7项）</w:t>
            </w:r>
          </w:p>
        </w:tc>
      </w:tr>
      <w:tr w:rsidR="00E405B9" w:rsidTr="00CA424C">
        <w:trPr>
          <w:trHeight w:val="23"/>
          <w:jc w:val="center"/>
        </w:trPr>
        <w:tc>
          <w:tcPr>
            <w:tcW w:w="806" w:type="dxa"/>
            <w:vAlign w:val="center"/>
          </w:tcPr>
          <w:p w:rsidR="00E405B9" w:rsidRDefault="00E405B9" w:rsidP="00CA424C">
            <w:pPr>
              <w:widowControl/>
              <w:numPr>
                <w:ilvl w:val="0"/>
                <w:numId w:val="2"/>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kern w:val="0"/>
              </w:rPr>
            </w:pPr>
            <w:r>
              <w:rPr>
                <w:rFonts w:ascii="仿宋_GB2312" w:eastAsia="仿宋_GB2312" w:hAnsi="仿宋_GB2312" w:cs="仿宋_GB2312" w:hint="eastAsia"/>
                <w:kern w:val="0"/>
              </w:rPr>
              <w:t>330207006001</w:t>
            </w:r>
          </w:p>
        </w:tc>
        <w:tc>
          <w:tcPr>
            <w:tcW w:w="4543" w:type="dxa"/>
            <w:vAlign w:val="center"/>
          </w:tcPr>
          <w:p w:rsidR="00E405B9" w:rsidRDefault="00E405B9" w:rsidP="00CA424C">
            <w:pPr>
              <w:widowControl/>
              <w:spacing w:line="360" w:lineRule="exact"/>
              <w:ind w:leftChars="50" w:left="105" w:rightChars="50" w:right="105"/>
              <w:jc w:val="left"/>
              <w:textAlignment w:val="center"/>
              <w:rPr>
                <w:rFonts w:ascii="仿宋_GB2312" w:eastAsia="仿宋_GB2312" w:hAnsi="仿宋_GB2312" w:cs="仿宋_GB2312"/>
                <w:kern w:val="0"/>
              </w:rPr>
            </w:pPr>
            <w:r>
              <w:rPr>
                <w:rFonts w:ascii="仿宋_GB2312" w:eastAsia="仿宋_GB2312" w:hAnsi="仿宋_GB2312" w:cs="仿宋_GB2312" w:hint="eastAsia"/>
                <w:kern w:val="0"/>
              </w:rPr>
              <w:t>对建设单位明示或者暗示设计单位违法使用粘土砖的行政处罚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kern w:val="0"/>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kern w:val="0"/>
              </w:rPr>
            </w:pPr>
          </w:p>
        </w:tc>
      </w:tr>
      <w:tr w:rsidR="00E405B9" w:rsidTr="00CA424C">
        <w:trPr>
          <w:trHeight w:val="23"/>
          <w:jc w:val="center"/>
        </w:trPr>
        <w:tc>
          <w:tcPr>
            <w:tcW w:w="806" w:type="dxa"/>
            <w:vAlign w:val="center"/>
          </w:tcPr>
          <w:p w:rsidR="00E405B9" w:rsidRDefault="00E405B9" w:rsidP="00CA424C">
            <w:pPr>
              <w:widowControl/>
              <w:numPr>
                <w:ilvl w:val="0"/>
                <w:numId w:val="2"/>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kern w:val="0"/>
              </w:rPr>
            </w:pPr>
            <w:r>
              <w:rPr>
                <w:rFonts w:ascii="仿宋_GB2312" w:eastAsia="仿宋_GB2312" w:hAnsi="仿宋_GB2312" w:cs="仿宋_GB2312" w:hint="eastAsia"/>
                <w:kern w:val="0"/>
              </w:rPr>
              <w:t>330207006002</w:t>
            </w:r>
          </w:p>
        </w:tc>
        <w:tc>
          <w:tcPr>
            <w:tcW w:w="4543" w:type="dxa"/>
            <w:vAlign w:val="center"/>
          </w:tcPr>
          <w:p w:rsidR="00E405B9" w:rsidRDefault="00E405B9" w:rsidP="00CA424C">
            <w:pPr>
              <w:widowControl/>
              <w:spacing w:line="360" w:lineRule="exact"/>
              <w:ind w:leftChars="50" w:left="105" w:rightChars="50" w:right="105"/>
              <w:jc w:val="left"/>
              <w:textAlignment w:val="center"/>
              <w:rPr>
                <w:rFonts w:ascii="仿宋_GB2312" w:eastAsia="仿宋_GB2312" w:hAnsi="仿宋_GB2312" w:cs="仿宋_GB2312"/>
                <w:kern w:val="0"/>
              </w:rPr>
            </w:pPr>
            <w:r>
              <w:rPr>
                <w:rFonts w:ascii="仿宋_GB2312" w:eastAsia="仿宋_GB2312" w:hAnsi="仿宋_GB2312" w:cs="仿宋_GB2312" w:hint="eastAsia"/>
                <w:kern w:val="0"/>
              </w:rPr>
              <w:t>对建设单位明示或者暗示施工单位违法使用粘土砖的行政处罚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kern w:val="0"/>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kern w:val="0"/>
              </w:rPr>
            </w:pPr>
          </w:p>
        </w:tc>
      </w:tr>
      <w:tr w:rsidR="00E405B9" w:rsidTr="00CA424C">
        <w:trPr>
          <w:trHeight w:val="90"/>
          <w:jc w:val="center"/>
        </w:trPr>
        <w:tc>
          <w:tcPr>
            <w:tcW w:w="806" w:type="dxa"/>
            <w:vAlign w:val="center"/>
          </w:tcPr>
          <w:p w:rsidR="00E405B9" w:rsidRDefault="00E405B9" w:rsidP="00CA424C">
            <w:pPr>
              <w:widowControl/>
              <w:numPr>
                <w:ilvl w:val="0"/>
                <w:numId w:val="2"/>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kern w:val="0"/>
              </w:rPr>
            </w:pPr>
            <w:r>
              <w:rPr>
                <w:rFonts w:ascii="仿宋_GB2312" w:eastAsia="仿宋_GB2312" w:hAnsi="仿宋_GB2312" w:cs="仿宋_GB2312" w:hint="eastAsia"/>
                <w:kern w:val="0"/>
              </w:rPr>
              <w:t>330207001004</w:t>
            </w:r>
          </w:p>
        </w:tc>
        <w:tc>
          <w:tcPr>
            <w:tcW w:w="4543" w:type="dxa"/>
            <w:vAlign w:val="center"/>
          </w:tcPr>
          <w:p w:rsidR="00E405B9" w:rsidRDefault="00E405B9" w:rsidP="00CA424C">
            <w:pPr>
              <w:widowControl/>
              <w:spacing w:line="360" w:lineRule="exact"/>
              <w:ind w:leftChars="50" w:left="105" w:rightChars="50" w:right="105"/>
              <w:jc w:val="left"/>
              <w:textAlignment w:val="center"/>
              <w:rPr>
                <w:rFonts w:ascii="仿宋_GB2312" w:eastAsia="仿宋_GB2312" w:hAnsi="仿宋_GB2312" w:cs="仿宋_GB2312"/>
                <w:kern w:val="0"/>
              </w:rPr>
            </w:pPr>
            <w:r>
              <w:rPr>
                <w:rFonts w:ascii="仿宋_GB2312" w:eastAsia="仿宋_GB2312" w:hAnsi="仿宋_GB2312" w:cs="仿宋_GB2312" w:hint="eastAsia"/>
                <w:kern w:val="0"/>
              </w:rPr>
              <w:t>对城市规划区内违法生产空心粘土砖的行政处罚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kern w:val="0"/>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kern w:val="0"/>
              </w:rPr>
            </w:pPr>
          </w:p>
        </w:tc>
      </w:tr>
      <w:tr w:rsidR="00E405B9" w:rsidTr="00CA424C">
        <w:trPr>
          <w:trHeight w:val="23"/>
          <w:jc w:val="center"/>
        </w:trPr>
        <w:tc>
          <w:tcPr>
            <w:tcW w:w="806" w:type="dxa"/>
            <w:vAlign w:val="center"/>
          </w:tcPr>
          <w:p w:rsidR="00E405B9" w:rsidRDefault="00E405B9" w:rsidP="00CA424C">
            <w:pPr>
              <w:widowControl/>
              <w:numPr>
                <w:ilvl w:val="0"/>
                <w:numId w:val="2"/>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kern w:val="0"/>
              </w:rPr>
            </w:pPr>
            <w:r>
              <w:rPr>
                <w:rFonts w:ascii="仿宋_GB2312" w:eastAsia="仿宋_GB2312" w:hAnsi="仿宋_GB2312" w:cs="仿宋_GB2312" w:hint="eastAsia"/>
                <w:kern w:val="0"/>
              </w:rPr>
              <w:t>330207001005</w:t>
            </w:r>
          </w:p>
        </w:tc>
        <w:tc>
          <w:tcPr>
            <w:tcW w:w="4543" w:type="dxa"/>
            <w:vAlign w:val="center"/>
          </w:tcPr>
          <w:p w:rsidR="00E405B9" w:rsidRDefault="00E405B9" w:rsidP="00CA424C">
            <w:pPr>
              <w:widowControl/>
              <w:spacing w:line="360" w:lineRule="exact"/>
              <w:ind w:leftChars="50" w:left="105" w:rightChars="50" w:right="105"/>
              <w:jc w:val="left"/>
              <w:textAlignment w:val="center"/>
              <w:rPr>
                <w:rFonts w:ascii="仿宋_GB2312" w:eastAsia="仿宋_GB2312" w:hAnsi="仿宋_GB2312" w:cs="仿宋_GB2312"/>
                <w:kern w:val="0"/>
              </w:rPr>
            </w:pPr>
            <w:r>
              <w:rPr>
                <w:rFonts w:ascii="仿宋_GB2312" w:eastAsia="仿宋_GB2312" w:hAnsi="仿宋_GB2312" w:cs="仿宋_GB2312" w:hint="eastAsia"/>
                <w:kern w:val="0"/>
              </w:rPr>
              <w:t>对违法生产实心粘土砖（烧结普通砖）的行政处罚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kern w:val="0"/>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kern w:val="0"/>
              </w:rPr>
            </w:pPr>
          </w:p>
        </w:tc>
      </w:tr>
      <w:tr w:rsidR="00E405B9" w:rsidTr="00CA424C">
        <w:trPr>
          <w:trHeight w:val="23"/>
          <w:jc w:val="center"/>
        </w:trPr>
        <w:tc>
          <w:tcPr>
            <w:tcW w:w="806" w:type="dxa"/>
            <w:vAlign w:val="center"/>
          </w:tcPr>
          <w:p w:rsidR="00E405B9" w:rsidRDefault="00E405B9" w:rsidP="00CA424C">
            <w:pPr>
              <w:widowControl/>
              <w:numPr>
                <w:ilvl w:val="0"/>
                <w:numId w:val="2"/>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E405B9">
            <w:pPr>
              <w:widowControl/>
              <w:spacing w:beforeLines="25" w:before="78" w:afterLines="15" w:after="46" w:line="28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330207001008</w:t>
            </w:r>
          </w:p>
        </w:tc>
        <w:tc>
          <w:tcPr>
            <w:tcW w:w="4543" w:type="dxa"/>
            <w:vAlign w:val="center"/>
          </w:tcPr>
          <w:p w:rsidR="00E405B9" w:rsidRDefault="00E405B9" w:rsidP="00E405B9">
            <w:pPr>
              <w:widowControl/>
              <w:spacing w:beforeLines="25" w:before="78" w:afterLines="15" w:after="46" w:line="280" w:lineRule="exact"/>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对城市规划区内违法销售空心粘土砖的行政处罚</w:t>
            </w:r>
          </w:p>
        </w:tc>
        <w:tc>
          <w:tcPr>
            <w:tcW w:w="1467" w:type="dxa"/>
            <w:vAlign w:val="center"/>
          </w:tcPr>
          <w:p w:rsidR="00E405B9" w:rsidRDefault="00E405B9" w:rsidP="00E405B9">
            <w:pPr>
              <w:widowControl/>
              <w:spacing w:beforeLines="25" w:before="78" w:afterLines="15" w:after="46" w:line="28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kern w:val="0"/>
              </w:rPr>
            </w:pPr>
          </w:p>
        </w:tc>
      </w:tr>
      <w:tr w:rsidR="00E405B9" w:rsidTr="00CA424C">
        <w:trPr>
          <w:trHeight w:val="23"/>
          <w:jc w:val="center"/>
        </w:trPr>
        <w:tc>
          <w:tcPr>
            <w:tcW w:w="806" w:type="dxa"/>
            <w:vAlign w:val="center"/>
          </w:tcPr>
          <w:p w:rsidR="00E405B9" w:rsidRDefault="00E405B9" w:rsidP="00CA424C">
            <w:pPr>
              <w:widowControl/>
              <w:numPr>
                <w:ilvl w:val="0"/>
                <w:numId w:val="2"/>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E405B9">
            <w:pPr>
              <w:widowControl/>
              <w:spacing w:beforeLines="10" w:before="31" w:afterLines="10" w:after="31"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330207001007</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对违法销售实心粘土砖（烧结普通砖）的行政处罚</w:t>
            </w:r>
          </w:p>
        </w:tc>
        <w:tc>
          <w:tcPr>
            <w:tcW w:w="1467" w:type="dxa"/>
            <w:vAlign w:val="center"/>
          </w:tcPr>
          <w:p w:rsidR="00E405B9" w:rsidRDefault="00E405B9" w:rsidP="00E405B9">
            <w:pPr>
              <w:widowControl/>
              <w:spacing w:beforeLines="10" w:before="31" w:afterLines="10" w:after="31"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kern w:val="0"/>
              </w:rPr>
            </w:pPr>
          </w:p>
        </w:tc>
      </w:tr>
      <w:tr w:rsidR="00E405B9" w:rsidTr="00CA424C">
        <w:trPr>
          <w:trHeight w:val="23"/>
          <w:jc w:val="center"/>
        </w:trPr>
        <w:tc>
          <w:tcPr>
            <w:tcW w:w="806" w:type="dxa"/>
            <w:vAlign w:val="center"/>
          </w:tcPr>
          <w:p w:rsidR="00E405B9" w:rsidRDefault="00E405B9" w:rsidP="00CA424C">
            <w:pPr>
              <w:widowControl/>
              <w:numPr>
                <w:ilvl w:val="0"/>
                <w:numId w:val="2"/>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E405B9">
            <w:pPr>
              <w:widowControl/>
              <w:spacing w:beforeLines="10" w:before="31" w:afterLines="10" w:after="31"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330207073000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对违法生产不可降解一次性餐具或其他一次性塑料制品及其复合制品的行政处罚</w:t>
            </w:r>
          </w:p>
        </w:tc>
        <w:tc>
          <w:tcPr>
            <w:tcW w:w="1467" w:type="dxa"/>
            <w:vAlign w:val="center"/>
          </w:tcPr>
          <w:p w:rsidR="00E405B9" w:rsidRDefault="00E405B9" w:rsidP="00E405B9">
            <w:pPr>
              <w:widowControl/>
              <w:spacing w:beforeLines="10" w:before="31" w:afterLines="10" w:after="31"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kern w:val="0"/>
              </w:rPr>
            </w:pPr>
          </w:p>
        </w:tc>
      </w:tr>
      <w:tr w:rsidR="00E405B9" w:rsidTr="00CA424C">
        <w:trPr>
          <w:trHeight w:val="490"/>
          <w:jc w:val="center"/>
        </w:trPr>
        <w:tc>
          <w:tcPr>
            <w:tcW w:w="9064" w:type="dxa"/>
            <w:gridSpan w:val="5"/>
            <w:vAlign w:val="center"/>
          </w:tcPr>
          <w:p w:rsidR="00E405B9" w:rsidRDefault="00E405B9" w:rsidP="00CA424C">
            <w:pPr>
              <w:widowControl/>
              <w:spacing w:line="360" w:lineRule="exact"/>
              <w:ind w:leftChars="50" w:left="105" w:rightChars="50" w:right="105"/>
              <w:jc w:val="left"/>
              <w:textAlignment w:val="center"/>
              <w:rPr>
                <w:rFonts w:ascii="宋体" w:hAnsi="宋体" w:cs="宋体"/>
                <w:b/>
                <w:kern w:val="0"/>
              </w:rPr>
            </w:pPr>
            <w:r>
              <w:rPr>
                <w:rFonts w:ascii="黑体" w:eastAsia="黑体" w:hAnsi="黑体" w:cs="黑体" w:hint="eastAsia"/>
                <w:bCs/>
                <w:kern w:val="0"/>
              </w:rPr>
              <w:t>二、教育（共6项）</w:t>
            </w:r>
          </w:p>
        </w:tc>
      </w:tr>
      <w:tr w:rsidR="00E405B9" w:rsidTr="00CA424C">
        <w:trPr>
          <w:trHeight w:val="23"/>
          <w:jc w:val="center"/>
        </w:trPr>
        <w:tc>
          <w:tcPr>
            <w:tcW w:w="806" w:type="dxa"/>
            <w:vAlign w:val="center"/>
          </w:tcPr>
          <w:p w:rsidR="00E405B9" w:rsidRDefault="00E405B9" w:rsidP="00CA424C">
            <w:pPr>
              <w:widowControl/>
              <w:numPr>
                <w:ilvl w:val="0"/>
                <w:numId w:val="3"/>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kern w:val="0"/>
              </w:rPr>
            </w:pPr>
            <w:r>
              <w:rPr>
                <w:rFonts w:ascii="仿宋_GB2312" w:eastAsia="仿宋_GB2312" w:hAnsi="仿宋_GB2312" w:cs="仿宋_GB2312" w:hint="eastAsia"/>
                <w:kern w:val="0"/>
              </w:rPr>
              <w:t>330205003000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对违反国家教育法或民办教育促进法，违规举办学校或者其他教育机构的处罚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kern w:val="0"/>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kern w:val="0"/>
              </w:rPr>
            </w:pPr>
          </w:p>
        </w:tc>
      </w:tr>
      <w:tr w:rsidR="00E405B9" w:rsidTr="00CA424C">
        <w:trPr>
          <w:trHeight w:val="23"/>
          <w:jc w:val="center"/>
        </w:trPr>
        <w:tc>
          <w:tcPr>
            <w:tcW w:w="806" w:type="dxa"/>
            <w:vAlign w:val="center"/>
          </w:tcPr>
          <w:p w:rsidR="00E405B9" w:rsidRDefault="00E405B9" w:rsidP="00CA424C">
            <w:pPr>
              <w:widowControl/>
              <w:numPr>
                <w:ilvl w:val="0"/>
                <w:numId w:val="3"/>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kern w:val="0"/>
              </w:rPr>
            </w:pPr>
            <w:r>
              <w:rPr>
                <w:rFonts w:ascii="仿宋_GB2312" w:eastAsia="仿宋_GB2312" w:hAnsi="仿宋_GB2312" w:cs="仿宋_GB2312" w:hint="eastAsia"/>
                <w:kern w:val="0"/>
              </w:rPr>
              <w:t>330205008000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对民办学校擅自分立、合并民办学校的处罚（吊销办学许可证的处罚除外）</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kern w:val="0"/>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kern w:val="0"/>
              </w:rPr>
            </w:pPr>
          </w:p>
        </w:tc>
      </w:tr>
      <w:tr w:rsidR="00E405B9" w:rsidTr="00CA424C">
        <w:trPr>
          <w:trHeight w:val="23"/>
          <w:jc w:val="center"/>
        </w:trPr>
        <w:tc>
          <w:tcPr>
            <w:tcW w:w="806" w:type="dxa"/>
            <w:vAlign w:val="center"/>
          </w:tcPr>
          <w:p w:rsidR="00E405B9" w:rsidRDefault="00E405B9" w:rsidP="00CA424C">
            <w:pPr>
              <w:widowControl/>
              <w:numPr>
                <w:ilvl w:val="0"/>
                <w:numId w:val="3"/>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kern w:val="0"/>
              </w:rPr>
            </w:pPr>
            <w:r>
              <w:rPr>
                <w:rFonts w:ascii="仿宋_GB2312" w:eastAsia="仿宋_GB2312" w:hAnsi="仿宋_GB2312" w:cs="仿宋_GB2312" w:hint="eastAsia"/>
                <w:kern w:val="0"/>
              </w:rPr>
              <w:t>330205007000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对民办学校擅自改变民办学校名称、层次、类别和举办者的处罚（吊销办学许可证的处罚除外）</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kern w:val="0"/>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kern w:val="0"/>
              </w:rPr>
            </w:pPr>
          </w:p>
        </w:tc>
      </w:tr>
      <w:tr w:rsidR="00E405B9" w:rsidTr="00CA424C">
        <w:trPr>
          <w:trHeight w:val="910"/>
          <w:jc w:val="center"/>
        </w:trPr>
        <w:tc>
          <w:tcPr>
            <w:tcW w:w="806" w:type="dxa"/>
            <w:vAlign w:val="center"/>
          </w:tcPr>
          <w:p w:rsidR="00E405B9" w:rsidRDefault="00E405B9" w:rsidP="00CA424C">
            <w:pPr>
              <w:widowControl/>
              <w:numPr>
                <w:ilvl w:val="0"/>
                <w:numId w:val="3"/>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kern w:val="0"/>
              </w:rPr>
            </w:pPr>
            <w:r>
              <w:rPr>
                <w:rFonts w:ascii="仿宋_GB2312" w:eastAsia="仿宋_GB2312" w:hAnsi="仿宋_GB2312" w:cs="仿宋_GB2312" w:hint="eastAsia"/>
                <w:kern w:val="0"/>
              </w:rPr>
              <w:t>330205006000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对民办学校发布虚假招生简章或者广告，骗取钱财的处罚（吊销办学许可证的处罚除外）</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kern w:val="0"/>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kern w:val="0"/>
              </w:rPr>
            </w:pPr>
          </w:p>
        </w:tc>
      </w:tr>
      <w:tr w:rsidR="00E405B9" w:rsidTr="00CA424C">
        <w:trPr>
          <w:trHeight w:val="938"/>
          <w:jc w:val="center"/>
        </w:trPr>
        <w:tc>
          <w:tcPr>
            <w:tcW w:w="806" w:type="dxa"/>
            <w:vAlign w:val="center"/>
          </w:tcPr>
          <w:p w:rsidR="00E405B9" w:rsidRDefault="00E405B9" w:rsidP="00CA424C">
            <w:pPr>
              <w:widowControl/>
              <w:numPr>
                <w:ilvl w:val="0"/>
                <w:numId w:val="3"/>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kern w:val="0"/>
              </w:rPr>
            </w:pPr>
            <w:r>
              <w:rPr>
                <w:rFonts w:ascii="仿宋_GB2312" w:eastAsia="仿宋_GB2312" w:hAnsi="仿宋_GB2312" w:cs="仿宋_GB2312" w:hint="eastAsia"/>
                <w:kern w:val="0"/>
              </w:rPr>
              <w:t>330205005000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对民办学校伪造、变造、买卖、出租、出借办学许可证的处罚（吊销办学许可证的处罚除外）</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kern w:val="0"/>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kern w:val="0"/>
              </w:rPr>
            </w:pPr>
          </w:p>
        </w:tc>
      </w:tr>
      <w:tr w:rsidR="00E405B9" w:rsidTr="00CA424C">
        <w:trPr>
          <w:trHeight w:val="859"/>
          <w:jc w:val="center"/>
        </w:trPr>
        <w:tc>
          <w:tcPr>
            <w:tcW w:w="806" w:type="dxa"/>
            <w:vAlign w:val="center"/>
          </w:tcPr>
          <w:p w:rsidR="00E405B9" w:rsidRDefault="00E405B9" w:rsidP="00CA424C">
            <w:pPr>
              <w:widowControl/>
              <w:numPr>
                <w:ilvl w:val="0"/>
                <w:numId w:val="3"/>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kern w:val="0"/>
              </w:rPr>
            </w:pPr>
            <w:r>
              <w:rPr>
                <w:rFonts w:ascii="仿宋_GB2312" w:eastAsia="仿宋_GB2312" w:hAnsi="仿宋_GB2312" w:cs="仿宋_GB2312" w:hint="eastAsia"/>
                <w:kern w:val="0"/>
              </w:rPr>
              <w:t>330205004000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对民办学校恶意终止办学、抽逃资金或者挪用办学经费的处罚（吊销办学许可证的处罚除外）</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kern w:val="0"/>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kern w:val="0"/>
              </w:rPr>
            </w:pPr>
          </w:p>
        </w:tc>
      </w:tr>
      <w:tr w:rsidR="00E405B9" w:rsidTr="00CA424C">
        <w:trPr>
          <w:trHeight w:val="23"/>
          <w:jc w:val="center"/>
        </w:trPr>
        <w:tc>
          <w:tcPr>
            <w:tcW w:w="9064" w:type="dxa"/>
            <w:gridSpan w:val="5"/>
            <w:vAlign w:val="center"/>
          </w:tcPr>
          <w:p w:rsidR="00E405B9" w:rsidRDefault="00E405B9" w:rsidP="00CA424C">
            <w:pPr>
              <w:widowControl/>
              <w:spacing w:line="360" w:lineRule="exact"/>
              <w:ind w:leftChars="50" w:left="105" w:rightChars="50" w:right="105"/>
              <w:jc w:val="left"/>
              <w:textAlignment w:val="center"/>
              <w:rPr>
                <w:rFonts w:ascii="宋体" w:hAnsi="宋体" w:cs="宋体"/>
                <w:b/>
                <w:kern w:val="0"/>
              </w:rPr>
            </w:pPr>
            <w:r>
              <w:rPr>
                <w:rFonts w:ascii="黑体" w:eastAsia="黑体" w:hAnsi="黑体" w:cs="黑体" w:hint="eastAsia"/>
                <w:bCs/>
                <w:kern w:val="0"/>
              </w:rPr>
              <w:lastRenderedPageBreak/>
              <w:t>三、公安（共3项）</w:t>
            </w:r>
          </w:p>
        </w:tc>
      </w:tr>
      <w:tr w:rsidR="00E405B9" w:rsidTr="00CA424C">
        <w:trPr>
          <w:trHeight w:val="23"/>
          <w:jc w:val="center"/>
        </w:trPr>
        <w:tc>
          <w:tcPr>
            <w:tcW w:w="806" w:type="dxa"/>
            <w:vAlign w:val="center"/>
          </w:tcPr>
          <w:p w:rsidR="00E405B9" w:rsidRDefault="00E405B9" w:rsidP="00CA424C">
            <w:pPr>
              <w:widowControl/>
              <w:numPr>
                <w:ilvl w:val="0"/>
                <w:numId w:val="4"/>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kern w:val="0"/>
              </w:rPr>
            </w:pPr>
            <w:r>
              <w:rPr>
                <w:rFonts w:ascii="仿宋_GB2312" w:eastAsia="仿宋_GB2312" w:hAnsi="仿宋_GB2312" w:cs="仿宋_GB2312" w:hint="eastAsia"/>
                <w:kern w:val="0"/>
              </w:rPr>
              <w:t>330209028001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对在人行道违法停放机动车的行政处罚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kern w:val="0"/>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kern w:val="0"/>
              </w:rPr>
            </w:pPr>
          </w:p>
        </w:tc>
      </w:tr>
      <w:tr w:rsidR="00E405B9" w:rsidTr="00CA424C">
        <w:trPr>
          <w:trHeight w:val="23"/>
          <w:jc w:val="center"/>
        </w:trPr>
        <w:tc>
          <w:tcPr>
            <w:tcW w:w="806" w:type="dxa"/>
            <w:vAlign w:val="center"/>
          </w:tcPr>
          <w:p w:rsidR="00E405B9" w:rsidRDefault="00E405B9" w:rsidP="00CA424C">
            <w:pPr>
              <w:widowControl/>
              <w:numPr>
                <w:ilvl w:val="0"/>
                <w:numId w:val="4"/>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330209028002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对在人行道违法停放非机动车的行政处罚</w:t>
            </w:r>
          </w:p>
        </w:tc>
        <w:tc>
          <w:tcPr>
            <w:tcW w:w="1467"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kern w:val="0"/>
              </w:rPr>
            </w:pPr>
          </w:p>
        </w:tc>
      </w:tr>
      <w:tr w:rsidR="00E405B9" w:rsidTr="00CA424C">
        <w:trPr>
          <w:trHeight w:val="23"/>
          <w:jc w:val="center"/>
        </w:trPr>
        <w:tc>
          <w:tcPr>
            <w:tcW w:w="806" w:type="dxa"/>
            <w:vAlign w:val="center"/>
          </w:tcPr>
          <w:p w:rsidR="00E405B9" w:rsidRDefault="00E405B9" w:rsidP="00CA424C">
            <w:pPr>
              <w:widowControl/>
              <w:numPr>
                <w:ilvl w:val="0"/>
                <w:numId w:val="4"/>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330209896000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对擅自在人行道设置、占用、撤除道路停车泊位的行政处罚</w:t>
            </w:r>
          </w:p>
        </w:tc>
        <w:tc>
          <w:tcPr>
            <w:tcW w:w="1467"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kern w:val="0"/>
              </w:rPr>
            </w:pPr>
          </w:p>
        </w:tc>
      </w:tr>
      <w:tr w:rsidR="00E405B9" w:rsidTr="00CA424C">
        <w:trPr>
          <w:trHeight w:val="23"/>
          <w:jc w:val="center"/>
        </w:trPr>
        <w:tc>
          <w:tcPr>
            <w:tcW w:w="9064" w:type="dxa"/>
            <w:gridSpan w:val="5"/>
            <w:vAlign w:val="center"/>
          </w:tcPr>
          <w:p w:rsidR="00E405B9" w:rsidRDefault="00E405B9" w:rsidP="00CA424C">
            <w:pPr>
              <w:widowControl/>
              <w:spacing w:line="360" w:lineRule="exact"/>
              <w:ind w:leftChars="50" w:left="105" w:rightChars="50" w:right="105"/>
              <w:jc w:val="left"/>
              <w:textAlignment w:val="center"/>
              <w:rPr>
                <w:rFonts w:ascii="宋体" w:hAnsi="宋体" w:cs="宋体"/>
                <w:b/>
                <w:kern w:val="0"/>
              </w:rPr>
            </w:pPr>
            <w:r>
              <w:rPr>
                <w:rFonts w:ascii="黑体" w:eastAsia="黑体" w:hAnsi="黑体" w:cs="黑体" w:hint="eastAsia"/>
                <w:bCs/>
                <w:kern w:val="0"/>
              </w:rPr>
              <w:t>四、自然资源（共13项）</w:t>
            </w:r>
          </w:p>
        </w:tc>
      </w:tr>
      <w:tr w:rsidR="00E405B9" w:rsidTr="00CA424C">
        <w:trPr>
          <w:trHeight w:val="23"/>
          <w:jc w:val="center"/>
        </w:trPr>
        <w:tc>
          <w:tcPr>
            <w:tcW w:w="806" w:type="dxa"/>
            <w:vAlign w:val="center"/>
          </w:tcPr>
          <w:p w:rsidR="00E405B9" w:rsidRDefault="00E405B9" w:rsidP="00CA424C">
            <w:pPr>
              <w:widowControl/>
              <w:numPr>
                <w:ilvl w:val="0"/>
                <w:numId w:val="5"/>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330215051002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对未取得规划资质证书，擅自从事规划活动的事业单位法人、企业法人的行政处罚（不含降低资质等级或者吊销资质证书的处罚）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numPr>
                <w:ilvl w:val="0"/>
                <w:numId w:val="5"/>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330215071000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对涂改、倒卖、出租、出借或者以其他形式非法转让城乡规划编制单位资质证书的行政处罚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numPr>
                <w:ilvl w:val="0"/>
                <w:numId w:val="5"/>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330215069000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对在燃气设施保护范围内建设占压地下燃气管线的建筑物、构筑物或者其他设施的行政处罚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numPr>
                <w:ilvl w:val="0"/>
                <w:numId w:val="5"/>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330215041001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对未取得建设工程规划许可证进行建设的行政处罚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numPr>
                <w:ilvl w:val="0"/>
                <w:numId w:val="5"/>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330215041002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对未按照建设工程规划许可证的规定进行建设的行政处罚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numPr>
                <w:ilvl w:val="0"/>
                <w:numId w:val="5"/>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330215040001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对建设单位或者个人未经批准进行临时建设的行政处罚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numPr>
                <w:ilvl w:val="0"/>
                <w:numId w:val="5"/>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330215040002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对建设单位或者个人未按照批准内容进行临时建设的行政处罚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numPr>
                <w:ilvl w:val="0"/>
                <w:numId w:val="5"/>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330215040003</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对临时建筑物、构筑物超过批准期限不拆除的行政处罚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numPr>
                <w:ilvl w:val="0"/>
                <w:numId w:val="5"/>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330215073000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对房屋使用人擅自改变建设工程规划许可证确定的房屋用途的行政处罚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numPr>
                <w:ilvl w:val="0"/>
                <w:numId w:val="5"/>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330215067000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对建设单位或者个人改变临时规划许可确定的建筑用途的行政处罚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numPr>
                <w:ilvl w:val="0"/>
                <w:numId w:val="5"/>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330215072000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对建设单位或者个人未取得建设工程规划核实确认书组织建设工程竣工验收的行政处罚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826"/>
          <w:jc w:val="center"/>
        </w:trPr>
        <w:tc>
          <w:tcPr>
            <w:tcW w:w="806" w:type="dxa"/>
            <w:vAlign w:val="center"/>
          </w:tcPr>
          <w:p w:rsidR="00E405B9" w:rsidRDefault="00E405B9" w:rsidP="00CA424C">
            <w:pPr>
              <w:widowControl/>
              <w:numPr>
                <w:ilvl w:val="0"/>
                <w:numId w:val="5"/>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330215070000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对供电、供水、供气等单位违规为单位或者个人就违法建筑办理供电、供水、供气等手续的行政处罚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886"/>
          <w:jc w:val="center"/>
        </w:trPr>
        <w:tc>
          <w:tcPr>
            <w:tcW w:w="806" w:type="dxa"/>
            <w:vAlign w:val="center"/>
          </w:tcPr>
          <w:p w:rsidR="00E405B9" w:rsidRDefault="00E405B9" w:rsidP="00CA424C">
            <w:pPr>
              <w:widowControl/>
              <w:numPr>
                <w:ilvl w:val="0"/>
                <w:numId w:val="5"/>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330215068000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对建设工程设计、施工单位违规承揽明知是违法建筑的项目设计或者施工作业的行政处罚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9064" w:type="dxa"/>
            <w:gridSpan w:val="5"/>
            <w:vAlign w:val="center"/>
          </w:tcPr>
          <w:p w:rsidR="00E405B9" w:rsidRDefault="00E405B9" w:rsidP="00CA424C">
            <w:pPr>
              <w:widowControl/>
              <w:spacing w:line="360" w:lineRule="exact"/>
              <w:ind w:leftChars="50" w:left="105" w:rightChars="50" w:right="105"/>
              <w:jc w:val="left"/>
              <w:textAlignment w:val="center"/>
              <w:rPr>
                <w:rFonts w:ascii="宋体" w:hAnsi="宋体" w:cs="宋体"/>
                <w:b/>
                <w:kern w:val="0"/>
              </w:rPr>
            </w:pPr>
            <w:r>
              <w:rPr>
                <w:rFonts w:ascii="黑体" w:eastAsia="黑体" w:hAnsi="黑体" w:cs="黑体" w:hint="eastAsia"/>
                <w:bCs/>
                <w:kern w:val="0"/>
              </w:rPr>
              <w:t>五、城市绿化（共16项）</w:t>
            </w: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330217132000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对无相应资质的单位进行绿化工程设计的行政处罚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330217269000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对工程建设项目完成后未按照规定期限完成与主体工程相配套的绿地工程或者绿化用地面积未达到审定比例的行政处罚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3</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330217116000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对违法改变绿化规划、绿化用地使用性质的行政处罚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4</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330217180000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对未经同意擅自占用城市绿地及占用超过批准时间的行政处罚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5</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330217227000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对在公园绿地范围内从事商业服务摊点或广告经营等业务的单位和个人违反公园绿地有关规定的行政处罚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6</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330217138001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对依树盖房、搭棚、架设天线的行政处罚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7</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330217138002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对在绿地内放牧、堆物、倾倒废弃物的行政处罚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8</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330217138003</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对进入设有明示禁止标志的绿地的行政处罚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9</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330217138004</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对破坏草坪、绿篱、花卉、树木、植被的行政处罚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10</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330217138005</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对其他损坏城市绿地和绿化设施的行为的行政处罚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11</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330217164000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对未在施工前制定古树名木保护方案或者未按照古树名木保护方案施工的行政处罚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12</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330217140000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对损毁或者擅自移动古树名木保护标志、保护设施的行政处罚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13</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330217171000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对未经批准擅自砍伐城市树木的行政处罚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14</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330217274000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对擅自在动物园内摆摊设点的行政处罚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1558"/>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15</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330217162000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对未经批准在城市绿地范围内进行拦河截溪、取土采石、设置垃圾堆场、排放污水以及其他对城市生态环境造成破坏活动的行政处罚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802"/>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16</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330217826000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对砍伐、养护不善、破坏古树名木等行为的行政处罚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9064" w:type="dxa"/>
            <w:gridSpan w:val="5"/>
            <w:vAlign w:val="center"/>
          </w:tcPr>
          <w:p w:rsidR="00E405B9" w:rsidRDefault="00E405B9" w:rsidP="00CA424C">
            <w:pPr>
              <w:widowControl/>
              <w:spacing w:line="360" w:lineRule="exact"/>
              <w:ind w:leftChars="50" w:left="105" w:rightChars="50" w:right="105"/>
              <w:jc w:val="left"/>
              <w:textAlignment w:val="center"/>
              <w:rPr>
                <w:rFonts w:ascii="宋体" w:hAnsi="宋体" w:cs="宋体"/>
                <w:b/>
                <w:kern w:val="0"/>
              </w:rPr>
            </w:pPr>
            <w:r>
              <w:rPr>
                <w:rFonts w:ascii="黑体" w:eastAsia="黑体" w:hAnsi="黑体" w:cs="黑体" w:hint="eastAsia"/>
                <w:bCs/>
                <w:kern w:val="0"/>
              </w:rPr>
              <w:t>六、市容环境（共77项）</w:t>
            </w:r>
          </w:p>
        </w:tc>
      </w:tr>
      <w:tr w:rsidR="00E405B9" w:rsidTr="00CA424C">
        <w:trPr>
          <w:trHeight w:val="1167"/>
          <w:jc w:val="center"/>
        </w:trPr>
        <w:tc>
          <w:tcPr>
            <w:tcW w:w="80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1</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330217201000</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对建设单位未对暂时不能开工的建设用地的裸露地面进行覆盖，或者未对超过三个月不能开工的建设用地的裸露地面进行绿化、铺装或者遮盖的行政处罚</w:t>
            </w:r>
          </w:p>
        </w:tc>
        <w:tc>
          <w:tcPr>
            <w:tcW w:w="1467"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jc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330217240002</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对建筑土方、工程渣土、建筑垃圾未及时清运，或者未采用密闭式防尘网遮盖的行政处罚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3</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330217288000</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对未经市容环境卫生主管部门依法许可从事餐厨垃圾收运、处置的行政处罚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4</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330217177001</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对餐厨垃圾产生单位自行就地处置餐厨垃圾未报送备案的行政处罚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5</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330217177002</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对餐厨垃圾产生单位不执行餐厨垃圾交付收运确认制度或者未建立相应的记录台账的行政处罚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6</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330217177003</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对收运企业、处置企业不执行餐厨垃圾收运、处置交付确认制度或者未建立相应的记录台账的行政处罚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90"/>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7</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330217177004</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对收运企业、处置企业不按照要求如实报送餐厨垃圾来源、种类、数量、去向等资料的行政处罚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8</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330217275000</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对餐厨垃圾产生单位将餐厨垃圾交由规定以外单位、个人处理的行政处罚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9</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330217192000</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对收运企业将收运的餐厨垃圾交由规定以外的单位、个人处置的行政处罚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10</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330217208000</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对收运企业未按与餐厨垃圾产生单位约定的时间和频次收集餐厨垃圾，或者未按规定运输至处置场所交由处置企业进行处置的行政处罚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11</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330217207000</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对餐厨垃圾产生单位将餐厨垃圾与其他生活垃圾混合投放的行政处罚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12</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330217200000</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对处置企业餐厨垃圾资源化利用、无害化处理不符合技术规范标准的行政处罚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13</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330217223000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对未实行密闭化运输餐厨垃圾的行政处罚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14</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330217145000</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对收运企业、处置企业暂停收运、处置餐厨垃圾未报告或者未及时采取应急处理措施的行政处罚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15</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330217490000</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对新建的架空管线不符合城市容貌标准或者在城市、县人民政府确定的重要街道和重要区块的公共场所上空新建架空管线的行政处罚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16</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330217194000</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对公共环境艺术品所有人或者管理人未依照规定维护公共环境艺术品的行政处罚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17</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330217216000</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对单位和个人未按规定分类投放生活垃圾的行政处罚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18</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330217168000</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对生活垃圾分类投放管理责任人未履行生活垃圾分类投放管理责任的行政处罚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19</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330217267000</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对生活垃圾收集、运输单位对分类投放的生活垃圾混合收集、运输的行政处罚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20</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330217197001</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对主要街道和重点地区临街建筑物阳台外、窗外、屋顶吊挂或者堆放有关物品的行政处罚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21</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330217197002</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对主要街道和重点地区临街建筑物外立面安装窗栏、空调外机、遮阳篷等不符合有关规范要求的行政处罚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22</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330217197003</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对在树木、地面、电杆、建筑物、构筑物或者其他设施上任意刻画、涂写、张贴的行政处罚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23</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330217197004</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对随地吐痰、便溺的行政处罚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24</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330217197005</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对乱扔果皮、纸屑、烟蒂、饮料罐、口香糖、塑料袋等废弃物的行政处罚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25</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330217197006</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对乱倒生活垃圾、污水、粪便的行政处罚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26</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330217175000</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对未经城市人民政府市容环境卫生行政主管部门同意擅自设置大型户外广告影响市容的行政处罚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27</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330217173000</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对搭建的临时建筑物、构筑物或者其他设施遮盖路标、街牌的行政处罚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28</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330217183000</w:t>
            </w:r>
          </w:p>
        </w:tc>
        <w:tc>
          <w:tcPr>
            <w:tcW w:w="4543" w:type="dxa"/>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对管理单位未及时处理污损、毁坏的城市道路及其附属设施的行政处罚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29</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330217248001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对设置或管理单位未能及时整修或者拆除污损、毁坏的城市雕塑、街景艺术品的行政处罚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30</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330217248002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对单位和个人在城市道路、公园绿地和其他公共场所公共设施上晾晒、吊挂衣物的行政处罚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31</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330217181000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对擅自占用城市人行道、桥梁、地下通道以及其他公共场所设摊经营、兜售物品的行政处罚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32</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330217211000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对沿街和广场周边的经营者擅自超出门、窗进行店外经营、作业或者展示商品的行政处罚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33</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330217225000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对从事车辆清洗或者维修、废品收购、废弃物接纳作业的单位和个人未采取有效措施防止污水外流或者将废弃物向外洒落的行政处罚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712"/>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34</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330217260000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对户外广告设施以及非广告的户外设施不符合城市容貌标准的行政处罚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35</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330217265000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对户外设施的设置单位未做好日常维护保养等管理工作的行政处罚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36</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330217179000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对不按照规定路线、时间清运建筑垃圾，沿途丢弃、遗撒、随意倾倒的行政处罚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37</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330217258000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对居民装修房屋产生的建筑垃圾未堆放到指定地点的行政处罚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38</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330217224001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对未设置硬质密闭围挡或未采取有效措施防止扬尘污染的行政处罚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39</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330217224002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对建设工程的施工现场未设置临时厕所和生活垃圾收集容器，保持整洁、完好，或未采取有效措施防止污水流溢的行政处罚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40</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330217159000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对建设工程竣工验收后施工单位未及时清除剩余建筑垃圾、平整场地的行政处罚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41</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330217283000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对作业单位未及时清理因栽培或者修剪树木、花草等产生的树枝、树叶等废弃物的行政处罚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90"/>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42</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330217285000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对作业单位未及时清运、处理清理窨井淤泥产生的废弃物并随意堆放，未清洗作业场地的行政处罚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43</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330217156000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对在露天场所和垃圾收集容器内焚烧树叶、垃圾或者其他废弃物的行政处罚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44</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330217204000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对饲养家畜家禽和食用鸽影响市容和环境卫生的行政处罚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45</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330217230000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对饲养人未及时清理宠物在城市道路和其他公共场地排放的粪便，饲养宠物和信鸽污染环境的行政处罚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46</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330217154000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对公共场所经营管理单位未按标准设置厕所、垃圾容器、废物箱以及其他配套的环境卫生设施的行政处罚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1270"/>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47</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330217255001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对侵占、损坏、拆除、关闭环境卫生设施，擅自改变环境卫生设施的使用性质的行政处罚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48</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330217255002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对擅自关闭、闲置或者拆除城市生活垃圾处置设施、场所的行政处罚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89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49</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330217233000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对未按规定缴纳城市生活垃圾处理费的行政处罚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50</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330217206000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对未按照城市生活垃圾治理规划和环境卫生设施标准配套建设城市生活垃圾收集设施的行政处罚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51</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330217146000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对城市生活垃圾处置设施未经验收或者验收不合格投入使用的行政处罚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52</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330217182000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对随意倾倒、抛洒、堆放城市生活垃圾的行政处罚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740"/>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53</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330217226001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对未经批准从事城市生活垃圾经营性清扫、收集、运输活动的行政处罚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54</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330217226002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对未经批准从事城市生活垃圾经营性处置活动的行政处罚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55</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330217215000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对从事城市生活垃圾经营性清扫、收集、运输的企业在运输过程中沿途丢弃、遗撒生活垃圾的行政处罚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740"/>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56</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330217157001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对未在规定的时间内及时清扫、收运城市生活垃圾的行政处罚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57</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330217157002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对未将收集的城市生活垃圾运至主管部门认可的处置场所的行政处罚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58</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330217157003</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对未保持生活垃圾收集设施和周边环境的干净整洁的行政处罚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59</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330217157004</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对未做到收集、运输城市生活垃圾的车辆、船舶密闭、完好和整洁的行政处罚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60</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330217157005</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对未按照国家有关规定和技术标准处置城市生活垃圾的行政处罚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61</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330217157006</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对未按照规定处理处置过程中产生的污水、废气、废渣、粉尘等的行政处罚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62</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330217157007</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对未按规定的时间和要求接收生活垃圾的行政处罚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744"/>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63</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330217157008</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对未按照要求配备城市生活垃圾处置设备、设施，未保证设施、设备运行良好的行政处罚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64</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330217157009</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对未保证城市生活垃圾处置站、场（厂）环境整洁的行政处罚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65</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330217157010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对未按照要求配备合格的管理人员及操作人员的行政处罚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740"/>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66</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330217157011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对未按要求对生活垃圾进行计量或者未按要求报送统计数据和报表的行政处罚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67</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330217157012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对未按要求定期进行环境影响监测，未按要求对生活垃圾处理设施的性能和环保指标进行检测、评价，未按要求报告检测、评价结果的行政处罚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740"/>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68</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330217124000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对城市生活垃圾经营性清扫、收集、运输、处置企业擅自停业、歇业的行政处罚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740"/>
          <w:jc w:val="center"/>
        </w:trPr>
        <w:tc>
          <w:tcPr>
            <w:tcW w:w="806" w:type="dxa"/>
            <w:vAlign w:val="center"/>
          </w:tcPr>
          <w:p w:rsidR="00E405B9" w:rsidRDefault="00E405B9" w:rsidP="00CA424C">
            <w:pPr>
              <w:widowControl/>
              <w:tabs>
                <w:tab w:val="left" w:pos="428"/>
              </w:tabs>
              <w:jc w:val="center"/>
              <w:textAlignment w:val="center"/>
              <w:rPr>
                <w:rFonts w:ascii="仿宋_GB2312" w:eastAsia="仿宋_GB2312" w:hAnsi="仿宋_GB2312" w:cs="仿宋_GB2312"/>
              </w:rPr>
            </w:pPr>
            <w:r>
              <w:rPr>
                <w:rFonts w:ascii="仿宋_GB2312" w:eastAsia="仿宋_GB2312" w:hAnsi="仿宋_GB2312" w:cs="仿宋_GB2312" w:hint="eastAsia"/>
              </w:rPr>
              <w:t>69</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330217167002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对将危险废物混入建筑垃圾的行政处罚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70</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330217167003</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对擅自设立弃置场受纳建筑垃圾的行政处罚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446"/>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71</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330217167004</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对将建筑垃圾混入生活垃圾的行政处罚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72</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330217431000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对建筑垃圾储运消纳场受纳工业垃圾、生活垃圾和有毒有害垃圾的行政处罚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740"/>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73</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330217655000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对施工单位未及时清运工程施工过程中产生的建筑垃圾造成环境污染的行政处罚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740"/>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74</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330217874000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对施工单位将建筑垃圾交给个人或者未经核准从事建筑垃圾运输的单位处置的行政处罚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75</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330217286000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对涂改、倒卖、出租、出借或者以其他形式非法转让城市建筑垃圾处置核准文件的行政处罚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76</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330217438000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对未经核准擅自处置建筑垃圾或者处置超出核准范围的建筑垃圾的行政处罚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77</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330217014000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对随意倾倒、抛撒或者堆放建筑垃圾的行政处罚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9064" w:type="dxa"/>
            <w:gridSpan w:val="5"/>
            <w:vAlign w:val="center"/>
          </w:tcPr>
          <w:p w:rsidR="00E405B9" w:rsidRDefault="00E405B9" w:rsidP="00CA424C">
            <w:pPr>
              <w:widowControl/>
              <w:spacing w:line="360" w:lineRule="exact"/>
              <w:ind w:leftChars="50" w:left="105" w:rightChars="50" w:right="105"/>
              <w:jc w:val="left"/>
              <w:textAlignment w:val="center"/>
              <w:rPr>
                <w:rFonts w:ascii="宋体" w:hAnsi="宋体" w:cs="宋体"/>
                <w:b/>
                <w:bCs/>
              </w:rPr>
            </w:pPr>
            <w:r>
              <w:rPr>
                <w:rFonts w:ascii="黑体" w:eastAsia="黑体" w:hAnsi="黑体" w:cs="黑体" w:hint="eastAsia"/>
                <w:bCs/>
                <w:kern w:val="0"/>
              </w:rPr>
              <w:t>七、市政公用（共40项）</w:t>
            </w: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330217278001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对建筑面积一万平方米以上的文化、体育等公共建筑未依照规定完成公共环境艺术品配置的行政处罚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330217278002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对航站楼、火车站、城市轨道交通站点等交通场站未依照规定完成公共环境艺术品配置的行政处罚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3</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330217278003</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对用地面积一万平方米以上的广场和公园未依照规定完成公共环境艺术品配置的行政处罚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4</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330217641000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对建设单位未依照规定报送公共环境艺术品配置情况及有关资料的行政处罚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5</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330217136001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对未取得设计、施工资格或者未按照资质等级承担城市道路的设计、施工任务的行政处罚（吊销设计、施工资格证书的处罚除外）</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6</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330217136002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对未按照城市道路设计、施工技术规范设计、施工的行政处罚（吊销设计、施工资格证书的处罚除外）</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7</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330217136003</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对未按照设计图纸施工或者擅自修改图纸的行政处罚（吊销设计、施工资格证书的处罚除外）</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8</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330217262000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对擅自使用未经验收或者验收不合格的城市道路的行政处罚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9</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330217746000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对承担城市道路养护、维修的单位未定期对城市道路进行养护、维修或者未按照规定的期限修复竣工，并拒绝接受市政工程行政主管部门监督、检查的行政处罚</w:t>
            </w:r>
          </w:p>
        </w:tc>
        <w:tc>
          <w:tcPr>
            <w:tcW w:w="1467" w:type="dxa"/>
            <w:vAlign w:val="center"/>
          </w:tcPr>
          <w:p w:rsidR="00E405B9" w:rsidRDefault="00E405B9" w:rsidP="00CA424C">
            <w:pPr>
              <w:widowControl/>
              <w:spacing w:line="360" w:lineRule="exact"/>
              <w:ind w:leftChars="50" w:left="105" w:rightChars="50" w:right="105"/>
              <w:jc w:val="left"/>
              <w:textAlignment w:val="center"/>
              <w:rPr>
                <w:rFonts w:ascii="仿宋_GB2312" w:eastAsia="仿宋_GB2312" w:hAnsi="仿宋_GB2312" w:cs="仿宋_GB2312"/>
              </w:rPr>
            </w:pPr>
            <w:r>
              <w:rPr>
                <w:rFonts w:ascii="仿宋_GB2312" w:eastAsia="仿宋_GB2312" w:hAnsi="仿宋_GB2312" w:cs="仿宋_GB2312" w:hint="eastAsia"/>
              </w:rPr>
              <w:t>部分（划转对承担城市道路养护、维修的单位未定期对城市道路进行养护、维修或者未按照规定的期限修复竣工，并拒绝接受镇政府监督、检查的行政处罚）</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10</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330217238005</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对在桥梁上架设压力在4公斤／平方厘米（0.4兆帕）以上的煤气管道、10千伏以上的高压电力线和其他易燃易爆管线的行政处罚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11</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330217238006</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对擅自在桥梁或者路灯设施上设置广告牌或者其他挂浮物的行政处罚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12</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330217238007</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对其他损害、侵占城市道路的行政处罚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13</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330217238008</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对擅自占用或者挖掘城市道路、修筑出入口、搭建建筑物或者构筑物、明火作业、设置路障的行政处罚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14</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330217238009</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对在道路上打砸硬物，碾压、晾晒农作物和其他物品的行政处罚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15</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330217238010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对车辆载物拖刮路面，履带车、铁轮车以及超重超长超高车辆擅自在道路上行驶的行为的行政处罚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16</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330217238011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对在道路上排放污水，倾倒垃圾和其他废弃物，以及堆放、焚烧、洒漏各类腐蚀性物质的行政处罚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17</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330217238012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对在道路上搅拌水泥、砂浆、混凝土，以及从事生产、加工、冲洗等可能损坏道路的各种作业的行政处罚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18</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330217238013</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对机动车在非指定的城市道路上试刹车、停放以及在人行道上行驶的行政处罚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19</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330217238014</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对在道路、路肩和道路两侧挖掘取土的行政处罚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20</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330217238015</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对偷盗、收购、挪动、损毁管线和窨井盖等道路附属设施的行政处罚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21</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330217213001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对未对设在城市道路上的各种管线的检查井、箱盖或者城市道路附属设施的缺损及时补缺或者修复的行为的行政处罚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22</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330217213002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对未在城市道路施工现场设置明显标志和安全防围设施的行为的行政处罚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23</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330217213004</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对占用城市道路期满或者挖掘城市道路后，不及时清理现场的行为的行政处罚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24</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330217213006</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对不按照规定办理依附于城市道路建设各种管线、杆线等设施批准手续的行为的行政处罚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25</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330217213007</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对不按照规定补办紧急抢修埋设在城市道路下的管线批准手续的行为的行政处罚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26</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330217213008</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对未按照批准的位置、面积、期限占用或者挖掘城市道路，或者未按规定提前办理变更审批手续的行为的行政处罚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90"/>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27</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330217213009</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对未建立巡查制度，未及时补缺、修复或者采取有效的安全防护措施修复管线及窨井盖等附属设施的行为的行政处罚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rPr>
              <w:t>28</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330217231001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对在城市桥梁范围内占用桥面，在桥面上停放车辆、机动车试刹车、设摊的行为的行政处罚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sz w:val="20"/>
              </w:rPr>
              <w:t>29</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330217231002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对擅自在桥梁范围内设置广告牌、悬挂物，以及占用桥孔、明火作业的行为的行政处罚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sz w:val="20"/>
              </w:rPr>
              <w:t>30</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330217231003</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对履带车、铁轮车、超重车擅自上桥行驶，利用桥梁设施进行牵拉、吊装等施工作业的行为的行政处罚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sz w:val="20"/>
              </w:rPr>
              <w:t>31</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330217231004</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对搭建妨碍桥梁使用和养护、维修以及景观的建筑物或者构筑物的行为的行政处罚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sz w:val="20"/>
              </w:rPr>
              <w:t>32</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330217231005</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对在桥梁上架设压力在每平方厘米4公斤以上的煤气管道、10千伏以上的高压电力线和其他易燃易爆管线的行为的行政处罚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sz w:val="20"/>
              </w:rPr>
              <w:t>33</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330217231006</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对其他损害、侵占桥梁的行为的行政处罚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730"/>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sz w:val="20"/>
              </w:rPr>
              <w:t>34</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330217259001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对未按批准的位置、面积、期限挖掘的行为的行政处罚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sz w:val="20"/>
              </w:rPr>
              <w:t>35</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330217259002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对挖掘现场未设置明显标志和安全防围设施的行为的行政处罚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sz w:val="20"/>
              </w:rPr>
              <w:t>36</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330217259003</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对未按指定的地点堆放物料的行政处罚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sz w:val="20"/>
              </w:rPr>
              <w:t>37</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330217259004</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对压占检查井、消防栓、雨水口等设施的行为的行政处罚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sz w:val="20"/>
              </w:rPr>
              <w:t>38</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330217259005</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对涉及测量标志、地下管线、文物保护标志等设施时，未采取保护措施，移位、损坏的行为的行政处罚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sz w:val="20"/>
              </w:rPr>
              <w:t>39</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330217259006</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对需要限制车辆行驶或者实行临时交通管制的，未事先报请公安交通管理部门批准的行为的行政处罚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jc w:val="center"/>
              <w:textAlignment w:val="center"/>
              <w:rPr>
                <w:rFonts w:ascii="仿宋_GB2312" w:eastAsia="仿宋_GB2312" w:hAnsi="仿宋_GB2312" w:cs="仿宋_GB2312"/>
              </w:rPr>
            </w:pPr>
            <w:r>
              <w:rPr>
                <w:rFonts w:ascii="仿宋_GB2312" w:eastAsia="仿宋_GB2312" w:hAnsi="仿宋_GB2312" w:cs="仿宋_GB2312" w:hint="eastAsia"/>
                <w:kern w:val="0"/>
                <w:sz w:val="20"/>
              </w:rPr>
              <w:t>40</w:t>
            </w: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330217259007</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对挖掘工程竣工后，未及时清理现场、拆除临时设施，恢复道路功能，并未通知市政工程行政主管部门检查验收的行为的行政处罚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9064" w:type="dxa"/>
            <w:gridSpan w:val="5"/>
            <w:vAlign w:val="center"/>
          </w:tcPr>
          <w:p w:rsidR="00E405B9" w:rsidRDefault="00E405B9" w:rsidP="00CA424C">
            <w:pPr>
              <w:widowControl/>
              <w:spacing w:line="360" w:lineRule="exact"/>
              <w:ind w:leftChars="50" w:left="105" w:rightChars="50" w:right="105"/>
              <w:jc w:val="left"/>
              <w:textAlignment w:val="center"/>
              <w:rPr>
                <w:rFonts w:ascii="宋体" w:hAnsi="宋体" w:cs="宋体"/>
                <w:b/>
                <w:kern w:val="0"/>
              </w:rPr>
            </w:pPr>
            <w:r>
              <w:rPr>
                <w:rFonts w:ascii="黑体" w:eastAsia="黑体" w:hAnsi="黑体" w:cs="黑体" w:hint="eastAsia"/>
                <w:bCs/>
                <w:kern w:val="0"/>
              </w:rPr>
              <w:t>八、应急管理（共7项）</w:t>
            </w:r>
          </w:p>
        </w:tc>
      </w:tr>
      <w:tr w:rsidR="00E405B9" w:rsidTr="00CA424C">
        <w:trPr>
          <w:trHeight w:val="23"/>
          <w:jc w:val="center"/>
        </w:trPr>
        <w:tc>
          <w:tcPr>
            <w:tcW w:w="806" w:type="dxa"/>
            <w:vAlign w:val="center"/>
          </w:tcPr>
          <w:p w:rsidR="00E405B9" w:rsidRDefault="00E405B9" w:rsidP="00CA424C">
            <w:pPr>
              <w:widowControl/>
              <w:numPr>
                <w:ilvl w:val="0"/>
                <w:numId w:val="6"/>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330225023001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对未取得烟花爆竹零售经营许可证经营的行政处罚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numPr>
                <w:ilvl w:val="0"/>
                <w:numId w:val="6"/>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330225023004</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对烟花爆竹零售经营单位销售非法生产、经营的烟花爆竹，或销售应当由专业燃放人员燃放的烟花爆竹的行政处罚（不包含吊销烟花爆竹经营许可证的处罚）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numPr>
                <w:ilvl w:val="0"/>
                <w:numId w:val="6"/>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330225023002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对烟花爆竹零售单位未按规定重新申领零售许可证的行政处罚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numPr>
                <w:ilvl w:val="0"/>
                <w:numId w:val="6"/>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330225023007</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对烟花爆竹零售单位未按规定落实存放管理的行政处罚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numPr>
                <w:ilvl w:val="0"/>
                <w:numId w:val="6"/>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330225023003</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对烟花爆竹零售单位出租、出借、转让、买卖、假冒、冒用许可证或者伪造、变造许可证的行政处罚（不包含撤销烟花爆竹经营许可证的处罚）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numPr>
                <w:ilvl w:val="0"/>
                <w:numId w:val="6"/>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330225023009</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对烟花爆竹零售单位未在核准的地点经营，或销售经营所在地县级以上人民政府规定禁止燃放的烟花爆竹的行政处罚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1042"/>
          <w:jc w:val="center"/>
        </w:trPr>
        <w:tc>
          <w:tcPr>
            <w:tcW w:w="806" w:type="dxa"/>
            <w:vAlign w:val="center"/>
          </w:tcPr>
          <w:p w:rsidR="00E405B9" w:rsidRDefault="00E405B9" w:rsidP="00CA424C">
            <w:pPr>
              <w:widowControl/>
              <w:numPr>
                <w:ilvl w:val="0"/>
                <w:numId w:val="6"/>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jc w:val="center"/>
              <w:textAlignment w:val="bottom"/>
              <w:rPr>
                <w:rFonts w:ascii="仿宋_GB2312" w:eastAsia="仿宋_GB2312" w:hAnsi="仿宋_GB2312" w:cs="仿宋_GB2312"/>
              </w:rPr>
            </w:pPr>
            <w:r>
              <w:rPr>
                <w:rFonts w:ascii="仿宋_GB2312" w:eastAsia="仿宋_GB2312" w:hAnsi="仿宋_GB2312" w:cs="仿宋_GB2312" w:hint="eastAsia"/>
                <w:kern w:val="0"/>
              </w:rPr>
              <w:t>330225023008</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对烟花爆竹零售单位拒绝、阻碍负有安全生产监督管理职责的部门依法实施监督检查的行政处罚（划转综合行政执法部门）</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490"/>
          <w:jc w:val="center"/>
        </w:trPr>
        <w:tc>
          <w:tcPr>
            <w:tcW w:w="9064" w:type="dxa"/>
            <w:gridSpan w:val="5"/>
            <w:vAlign w:val="center"/>
          </w:tcPr>
          <w:p w:rsidR="00E405B9" w:rsidRDefault="00E405B9" w:rsidP="00CA424C">
            <w:pPr>
              <w:widowControl/>
              <w:spacing w:line="360" w:lineRule="exact"/>
              <w:ind w:leftChars="50" w:left="105" w:rightChars="50" w:right="105"/>
              <w:jc w:val="left"/>
              <w:textAlignment w:val="center"/>
              <w:rPr>
                <w:rFonts w:ascii="宋体" w:hAnsi="宋体" w:cs="宋体"/>
                <w:b/>
                <w:kern w:val="0"/>
              </w:rPr>
            </w:pPr>
            <w:r>
              <w:rPr>
                <w:rFonts w:ascii="黑体" w:eastAsia="黑体" w:hAnsi="黑体" w:cs="黑体" w:hint="eastAsia"/>
                <w:bCs/>
                <w:kern w:val="0"/>
              </w:rPr>
              <w:t>九、市场监管（共1项）</w:t>
            </w:r>
          </w:p>
        </w:tc>
      </w:tr>
      <w:tr w:rsidR="00E405B9" w:rsidTr="00CA424C">
        <w:trPr>
          <w:trHeight w:val="550"/>
          <w:jc w:val="center"/>
        </w:trPr>
        <w:tc>
          <w:tcPr>
            <w:tcW w:w="806" w:type="dxa"/>
            <w:vAlign w:val="center"/>
          </w:tcPr>
          <w:p w:rsidR="00E405B9" w:rsidRDefault="00E405B9" w:rsidP="00CA424C">
            <w:pPr>
              <w:widowControl/>
              <w:numPr>
                <w:ilvl w:val="0"/>
                <w:numId w:val="7"/>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330231076001</w:t>
            </w:r>
          </w:p>
        </w:tc>
        <w:tc>
          <w:tcPr>
            <w:tcW w:w="4543" w:type="dxa"/>
            <w:vAlign w:val="center"/>
          </w:tcPr>
          <w:p w:rsidR="00E405B9" w:rsidRDefault="00E405B9" w:rsidP="00CA424C">
            <w:pPr>
              <w:widowControl/>
              <w:spacing w:line="360" w:lineRule="exact"/>
              <w:ind w:rightChars="50" w:right="105"/>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szCs w:val="21"/>
                <w:u w:color="000000"/>
                <w:lang w:bidi="ar"/>
              </w:rPr>
              <w:t>对室外公共场所无照经营的处罚（划归综合执法）</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9064" w:type="dxa"/>
            <w:gridSpan w:val="5"/>
            <w:vAlign w:val="center"/>
          </w:tcPr>
          <w:p w:rsidR="00E405B9" w:rsidRDefault="00E405B9" w:rsidP="00CA424C">
            <w:pPr>
              <w:widowControl/>
              <w:spacing w:line="360" w:lineRule="exact"/>
              <w:ind w:leftChars="50" w:left="105" w:rightChars="50" w:right="105"/>
              <w:jc w:val="left"/>
              <w:textAlignment w:val="center"/>
              <w:rPr>
                <w:rFonts w:ascii="宋体" w:hAnsi="宋体" w:cs="宋体"/>
                <w:b/>
                <w:kern w:val="0"/>
              </w:rPr>
            </w:pPr>
            <w:r>
              <w:rPr>
                <w:rFonts w:ascii="黑体" w:eastAsia="黑体" w:hAnsi="黑体" w:cs="黑体" w:hint="eastAsia"/>
                <w:bCs/>
                <w:kern w:val="0"/>
              </w:rPr>
              <w:t>十、气象（共3项）</w:t>
            </w:r>
          </w:p>
        </w:tc>
      </w:tr>
      <w:tr w:rsidR="00E405B9" w:rsidTr="00CA424C">
        <w:trPr>
          <w:trHeight w:val="23"/>
          <w:jc w:val="center"/>
        </w:trPr>
        <w:tc>
          <w:tcPr>
            <w:tcW w:w="806" w:type="dxa"/>
            <w:vAlign w:val="center"/>
          </w:tcPr>
          <w:p w:rsidR="00E405B9" w:rsidRDefault="00E405B9" w:rsidP="00CA424C">
            <w:pPr>
              <w:widowControl/>
              <w:numPr>
                <w:ilvl w:val="0"/>
                <w:numId w:val="8"/>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330254025000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对涂改、伪造、倒卖、出租、出借、挂靠、转让《升放气球资质证》或者许可文件的情形的行政处罚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688"/>
          <w:jc w:val="center"/>
        </w:trPr>
        <w:tc>
          <w:tcPr>
            <w:tcW w:w="806" w:type="dxa"/>
            <w:vAlign w:val="center"/>
          </w:tcPr>
          <w:p w:rsidR="00E405B9" w:rsidRDefault="00E405B9" w:rsidP="00CA424C">
            <w:pPr>
              <w:numPr>
                <w:ilvl w:val="0"/>
                <w:numId w:val="8"/>
              </w:numPr>
              <w:spacing w:line="360" w:lineRule="exact"/>
              <w:ind w:leftChars="50" w:left="105" w:rightChars="50" w:right="105"/>
              <w:jc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330254018000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对未取得升放气球资质证从事升放气球活动的行政处罚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numPr>
                <w:ilvl w:val="0"/>
                <w:numId w:val="8"/>
              </w:numPr>
              <w:spacing w:line="360" w:lineRule="exact"/>
              <w:ind w:leftChars="50" w:left="105" w:rightChars="50" w:right="105"/>
              <w:jc w:val="center"/>
              <w:textAlignment w:val="center"/>
              <w:rPr>
                <w:rFonts w:ascii="仿宋_GB2312" w:eastAsia="仿宋_GB2312" w:hAnsi="仿宋_GB2312" w:cs="仿宋_GB2312"/>
              </w:rPr>
            </w:pPr>
          </w:p>
        </w:tc>
        <w:tc>
          <w:tcPr>
            <w:tcW w:w="177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330254027000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对违反升放无人驾驶自由气球或者系留气球活动安全管理规定的行政处罚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90"/>
          <w:jc w:val="center"/>
        </w:trPr>
        <w:tc>
          <w:tcPr>
            <w:tcW w:w="9064" w:type="dxa"/>
            <w:gridSpan w:val="5"/>
            <w:vAlign w:val="center"/>
          </w:tcPr>
          <w:p w:rsidR="00E405B9" w:rsidRDefault="00E405B9" w:rsidP="00CA424C">
            <w:pPr>
              <w:widowControl/>
              <w:spacing w:line="360" w:lineRule="exact"/>
              <w:ind w:leftChars="50" w:left="105" w:rightChars="50" w:right="105"/>
              <w:jc w:val="left"/>
              <w:textAlignment w:val="center"/>
              <w:rPr>
                <w:rFonts w:ascii="宋体" w:hAnsi="宋体" w:cs="宋体"/>
                <w:b/>
                <w:bCs/>
              </w:rPr>
            </w:pPr>
            <w:r>
              <w:rPr>
                <w:rFonts w:ascii="黑体" w:eastAsia="黑体" w:hAnsi="黑体" w:cs="黑体" w:hint="eastAsia"/>
                <w:bCs/>
                <w:kern w:val="0"/>
              </w:rPr>
              <w:t>十一、生态环境（共16项）</w:t>
            </w:r>
          </w:p>
        </w:tc>
      </w:tr>
      <w:tr w:rsidR="00E405B9" w:rsidTr="00CA424C">
        <w:trPr>
          <w:trHeight w:val="23"/>
          <w:jc w:val="center"/>
        </w:trPr>
        <w:tc>
          <w:tcPr>
            <w:tcW w:w="806" w:type="dxa"/>
            <w:vAlign w:val="center"/>
          </w:tcPr>
          <w:p w:rsidR="00E405B9" w:rsidRDefault="00E405B9" w:rsidP="00CA424C">
            <w:pPr>
              <w:widowControl/>
              <w:tabs>
                <w:tab w:val="left" w:pos="0"/>
              </w:tabs>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1</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330216132002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对向水体排放、倾倒工业废渣、城镇垃圾或者其他废弃物等违法行为的行政处罚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tabs>
                <w:tab w:val="left" w:pos="0"/>
              </w:tabs>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2</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330216227000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对饮用水水源一级保护区从事可能污染水体的活动以及个人从事可能污染水体活动的行政处罚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tabs>
                <w:tab w:val="left" w:pos="0"/>
              </w:tabs>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3</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330216090001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对个人存放煤炭、煤矸石、煤渣、煤灰等物料，未采取防燃措施的行政处罚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tabs>
                <w:tab w:val="left" w:pos="0"/>
              </w:tabs>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4</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330216107002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对个人未按照规定停止燃用高污染燃料的行政处罚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tabs>
                <w:tab w:val="left" w:pos="0"/>
              </w:tabs>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5</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330216310004</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对运输过程中沿途丢弃、遗撒工业固体废物行为的行政处罚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tabs>
                <w:tab w:val="left" w:pos="0"/>
              </w:tabs>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6</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330216203000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对将秸秆、食用菌菌糠和菌渣、废农膜随意倾倒或弃留的行政处罚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tabs>
                <w:tab w:val="left" w:pos="0"/>
              </w:tabs>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7</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330216182000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对从事畜禽规模养殖未及时收集、贮存、利用或者处置养殖过程中产生的畜禽粪污等固体废物的行政处罚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tabs>
                <w:tab w:val="left" w:pos="0"/>
              </w:tabs>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8</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330216317000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对在禁止养殖区域内建设畜禽养殖场、养殖小区的行政处罚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tabs>
                <w:tab w:val="left" w:pos="0"/>
              </w:tabs>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9</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330216239000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对未经处理直接向环境排放畜禽养殖废弃物或者未采取有效措施，导致畜禽养殖废弃物渗出、泄漏等行为的行政处罚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tabs>
                <w:tab w:val="left" w:pos="0"/>
              </w:tabs>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10</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330216282000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对违法在人口集中和其他需特殊保护区域焚烧产生有毒有害烟尘和恶臭气体的行政处罚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776"/>
          <w:jc w:val="center"/>
        </w:trPr>
        <w:tc>
          <w:tcPr>
            <w:tcW w:w="806" w:type="dxa"/>
            <w:vAlign w:val="center"/>
          </w:tcPr>
          <w:p w:rsidR="00E405B9" w:rsidRDefault="00E405B9" w:rsidP="00CA424C">
            <w:pPr>
              <w:widowControl/>
              <w:tabs>
                <w:tab w:val="left" w:pos="0"/>
              </w:tabs>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11</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330216277002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对露天焚烧秸秆、落叶等产生烟尘污染物质的行政处罚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822"/>
          <w:jc w:val="center"/>
        </w:trPr>
        <w:tc>
          <w:tcPr>
            <w:tcW w:w="806" w:type="dxa"/>
            <w:vAlign w:val="center"/>
          </w:tcPr>
          <w:p w:rsidR="00E405B9" w:rsidRDefault="00E405B9" w:rsidP="00CA424C">
            <w:pPr>
              <w:widowControl/>
              <w:tabs>
                <w:tab w:val="left" w:pos="0"/>
              </w:tabs>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12</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330216279001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对经营者未安装净化设施、不正常使用净化设施的行政处罚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tabs>
                <w:tab w:val="left" w:pos="0"/>
              </w:tabs>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13</w:t>
            </w:r>
          </w:p>
        </w:tc>
        <w:tc>
          <w:tcPr>
            <w:tcW w:w="1776" w:type="dxa"/>
            <w:vAlign w:val="center"/>
          </w:tcPr>
          <w:p w:rsidR="00E405B9" w:rsidRDefault="00E405B9" w:rsidP="00CA424C">
            <w:pPr>
              <w:jc w:val="center"/>
              <w:rPr>
                <w:rFonts w:ascii="仿宋_GB2312" w:eastAsia="仿宋_GB2312" w:hAnsi="仿宋_GB2312" w:cs="仿宋_GB2312"/>
                <w:szCs w:val="22"/>
              </w:rPr>
            </w:pPr>
            <w:r>
              <w:rPr>
                <w:rFonts w:ascii="仿宋_GB2312" w:eastAsia="仿宋_GB2312" w:hAnsi="仿宋_GB2312" w:cs="仿宋_GB2312" w:hint="eastAsia"/>
              </w:rPr>
              <w:t>330216281000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对在居民住宅楼、未配套设立专用烟道的商住综合楼、商住综合楼内与居住层相邻的商业楼层内新改扩建产生油烟、异味、废气的餐饮服务项目的行政处罚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tabs>
                <w:tab w:val="left" w:pos="0"/>
              </w:tabs>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14</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330216280000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对在当地人民政府禁止的时段和区域内露天烧烤食品或者为露天烧烤食品提供场地的行政处罚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tabs>
                <w:tab w:val="left" w:pos="0"/>
              </w:tabs>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15</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330216098000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对在城市市区噪声敏感建筑物集中区域内夜间进行产生环境噪声污染的建筑施工作业的行政处罚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CA424C">
            <w:pPr>
              <w:widowControl/>
              <w:tabs>
                <w:tab w:val="left" w:pos="0"/>
              </w:tabs>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16</w:t>
            </w:r>
          </w:p>
        </w:tc>
        <w:tc>
          <w:tcPr>
            <w:tcW w:w="1776" w:type="dxa"/>
            <w:vAlign w:val="center"/>
          </w:tcPr>
          <w:p w:rsidR="00E405B9" w:rsidRDefault="00E405B9" w:rsidP="00CA424C">
            <w:pPr>
              <w:jc w:val="center"/>
              <w:rPr>
                <w:rFonts w:ascii="仿宋_GB2312" w:eastAsia="仿宋_GB2312" w:hAnsi="仿宋_GB2312" w:cs="仿宋_GB2312"/>
              </w:rPr>
            </w:pPr>
            <w:r>
              <w:rPr>
                <w:rFonts w:ascii="仿宋_GB2312" w:eastAsia="仿宋_GB2312" w:hAnsi="仿宋_GB2312" w:cs="仿宋_GB2312" w:hint="eastAsia"/>
              </w:rPr>
              <w:t>330216272000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对文化娱乐场所等商业经营活动造成环境噪声污染的行政处罚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r>
              <w:rPr>
                <w:rFonts w:ascii="仿宋_GB2312" w:eastAsia="仿宋_GB2312" w:hAnsi="仿宋_GB2312" w:cs="仿宋_GB2312" w:hint="eastAsia"/>
              </w:rPr>
              <w:t>全部</w:t>
            </w:r>
          </w:p>
        </w:tc>
        <w:tc>
          <w:tcPr>
            <w:tcW w:w="472"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rPr>
            </w:pPr>
          </w:p>
        </w:tc>
      </w:tr>
      <w:tr w:rsidR="00E405B9" w:rsidTr="00CA424C">
        <w:trPr>
          <w:trHeight w:val="23"/>
          <w:jc w:val="center"/>
        </w:trPr>
        <w:tc>
          <w:tcPr>
            <w:tcW w:w="9064" w:type="dxa"/>
            <w:gridSpan w:val="5"/>
            <w:vAlign w:val="center"/>
          </w:tcPr>
          <w:p w:rsidR="00E405B9" w:rsidRDefault="00E405B9" w:rsidP="00CA424C">
            <w:pPr>
              <w:widowControl/>
              <w:spacing w:line="360" w:lineRule="exact"/>
              <w:ind w:leftChars="50" w:left="105" w:rightChars="50" w:right="105"/>
              <w:jc w:val="left"/>
              <w:textAlignment w:val="center"/>
              <w:rPr>
                <w:rFonts w:ascii="宋体" w:hAnsi="宋体" w:cs="宋体"/>
                <w:b/>
                <w:bCs/>
              </w:rPr>
            </w:pPr>
            <w:r>
              <w:rPr>
                <w:rFonts w:ascii="黑体" w:eastAsia="黑体" w:hAnsi="黑体" w:cs="黑体" w:hint="eastAsia"/>
              </w:rPr>
              <w:t>十二、农村环境卫生（共1项）</w:t>
            </w:r>
          </w:p>
        </w:tc>
      </w:tr>
      <w:tr w:rsidR="00E405B9" w:rsidTr="00CA424C">
        <w:trPr>
          <w:trHeight w:val="23"/>
          <w:jc w:val="center"/>
        </w:trPr>
        <w:tc>
          <w:tcPr>
            <w:tcW w:w="806"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b/>
                <w:bCs/>
              </w:rPr>
            </w:pPr>
            <w:r>
              <w:rPr>
                <w:rFonts w:ascii="仿宋_GB2312" w:eastAsia="仿宋_GB2312" w:hAnsi="仿宋_GB2312" w:cs="仿宋_GB2312" w:hint="eastAsia"/>
              </w:rPr>
              <w:t>1</w:t>
            </w:r>
          </w:p>
        </w:tc>
        <w:tc>
          <w:tcPr>
            <w:tcW w:w="1776" w:type="dxa"/>
            <w:vAlign w:val="center"/>
          </w:tcPr>
          <w:p w:rsidR="00E405B9" w:rsidRDefault="00E405B9" w:rsidP="00CA424C">
            <w:pPr>
              <w:widowControl/>
              <w:spacing w:line="300" w:lineRule="exact"/>
              <w:jc w:val="center"/>
              <w:textAlignment w:val="top"/>
              <w:rPr>
                <w:rFonts w:ascii="仿宋_GB2312" w:eastAsia="仿宋_GB2312" w:hAnsi="仿宋_GB2312" w:cs="仿宋_GB2312"/>
                <w:b/>
                <w:bCs/>
              </w:rPr>
            </w:pPr>
            <w:r>
              <w:rPr>
                <w:rFonts w:ascii="仿宋_GB2312" w:eastAsia="仿宋_GB2312" w:hAnsi="仿宋_GB2312" w:cs="仿宋_GB2312" w:hint="eastAsia"/>
                <w:kern w:val="0"/>
              </w:rPr>
              <w:t>330220049000</w:t>
            </w:r>
          </w:p>
        </w:tc>
        <w:tc>
          <w:tcPr>
            <w:tcW w:w="4543" w:type="dxa"/>
          </w:tcPr>
          <w:p w:rsidR="00E405B9" w:rsidRDefault="00E405B9" w:rsidP="00CA424C">
            <w:pPr>
              <w:widowControl/>
              <w:spacing w:line="300" w:lineRule="exact"/>
              <w:jc w:val="left"/>
              <w:textAlignment w:val="top"/>
              <w:rPr>
                <w:rFonts w:ascii="仿宋_GB2312" w:eastAsia="仿宋_GB2312" w:hAnsi="仿宋_GB2312" w:cs="仿宋_GB2312"/>
                <w:b/>
                <w:bCs/>
              </w:rPr>
            </w:pPr>
            <w:r>
              <w:rPr>
                <w:rFonts w:ascii="仿宋_GB2312" w:eastAsia="仿宋_GB2312" w:hAnsi="仿宋_GB2312" w:cs="仿宋_GB2312" w:hint="eastAsia"/>
                <w:color w:val="000000"/>
                <w:kern w:val="0"/>
                <w:szCs w:val="21"/>
                <w:u w:color="000000"/>
                <w:lang w:bidi="ar"/>
              </w:rPr>
              <w:t>对在实行城市市容和环境卫生管理的区域外，随意倾倒或者堆放生活垃圾、餐厨垃圾、建筑垃圾等废弃物或者废旧物品的行政处罚</w:t>
            </w:r>
          </w:p>
        </w:tc>
        <w:tc>
          <w:tcPr>
            <w:tcW w:w="1467" w:type="dxa"/>
            <w:vAlign w:val="center"/>
          </w:tcPr>
          <w:p w:rsidR="00E405B9" w:rsidRDefault="00E405B9" w:rsidP="00CA424C">
            <w:pPr>
              <w:widowControl/>
              <w:spacing w:line="360" w:lineRule="exact"/>
              <w:ind w:leftChars="50" w:left="105" w:rightChars="50" w:right="105"/>
              <w:jc w:val="center"/>
              <w:textAlignment w:val="center"/>
              <w:rPr>
                <w:rFonts w:ascii="仿宋_GB2312" w:eastAsia="仿宋_GB2312" w:hAnsi="仿宋_GB2312" w:cs="仿宋_GB2312"/>
                <w:b/>
                <w:bCs/>
              </w:rPr>
            </w:pPr>
            <w:r>
              <w:rPr>
                <w:rFonts w:ascii="仿宋_GB2312" w:eastAsia="仿宋_GB2312" w:hAnsi="仿宋_GB2312" w:cs="仿宋_GB2312" w:hint="eastAsia"/>
              </w:rPr>
              <w:t>全部</w:t>
            </w:r>
          </w:p>
        </w:tc>
        <w:tc>
          <w:tcPr>
            <w:tcW w:w="472" w:type="dxa"/>
            <w:vAlign w:val="center"/>
          </w:tcPr>
          <w:p w:rsidR="00E405B9" w:rsidRDefault="00E405B9" w:rsidP="00CA424C">
            <w:pPr>
              <w:rPr>
                <w:rFonts w:ascii="仿宋_GB2312" w:eastAsia="仿宋_GB2312" w:hAnsi="仿宋_GB2312" w:cs="仿宋_GB2312"/>
              </w:rPr>
            </w:pPr>
          </w:p>
        </w:tc>
      </w:tr>
      <w:tr w:rsidR="00E405B9" w:rsidTr="00CA424C">
        <w:trPr>
          <w:trHeight w:val="23"/>
          <w:jc w:val="center"/>
        </w:trPr>
        <w:tc>
          <w:tcPr>
            <w:tcW w:w="9064" w:type="dxa"/>
            <w:gridSpan w:val="5"/>
            <w:vAlign w:val="center"/>
          </w:tcPr>
          <w:p w:rsidR="00E405B9" w:rsidRDefault="00E405B9" w:rsidP="00CA424C">
            <w:pPr>
              <w:widowControl/>
              <w:spacing w:line="360" w:lineRule="exact"/>
              <w:ind w:leftChars="50" w:left="105" w:rightChars="50" w:right="105"/>
              <w:jc w:val="left"/>
              <w:textAlignment w:val="center"/>
              <w:rPr>
                <w:rFonts w:ascii="黑体" w:eastAsia="黑体" w:hAnsi="黑体" w:cs="黑体"/>
              </w:rPr>
            </w:pPr>
            <w:r>
              <w:rPr>
                <w:rFonts w:ascii="黑体" w:eastAsia="黑体" w:hAnsi="黑体" w:cs="黑体" w:hint="eastAsia"/>
              </w:rPr>
              <w:t>十三、民政（共18项）</w:t>
            </w:r>
          </w:p>
        </w:tc>
      </w:tr>
      <w:tr w:rsidR="00E405B9" w:rsidTr="00CA424C">
        <w:trPr>
          <w:trHeight w:val="23"/>
          <w:jc w:val="center"/>
        </w:trPr>
        <w:tc>
          <w:tcPr>
            <w:tcW w:w="80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1</w:t>
            </w:r>
          </w:p>
        </w:tc>
        <w:tc>
          <w:tcPr>
            <w:tcW w:w="177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330211016001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对制造、销售不符合国家技术标准的殡葬设施的行政处罚</w:t>
            </w:r>
          </w:p>
        </w:tc>
        <w:tc>
          <w:tcPr>
            <w:tcW w:w="1467"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vAlign w:val="center"/>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2</w:t>
            </w:r>
          </w:p>
        </w:tc>
        <w:tc>
          <w:tcPr>
            <w:tcW w:w="177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330211016002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对制造、销售封建迷信殡葬用品的行政处罚</w:t>
            </w:r>
          </w:p>
        </w:tc>
        <w:tc>
          <w:tcPr>
            <w:tcW w:w="1467"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w:t>
            </w:r>
          </w:p>
        </w:tc>
        <w:tc>
          <w:tcPr>
            <w:tcW w:w="1776"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330211005000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对医院不制止擅自外运遗体且不报告的行政处罚</w:t>
            </w:r>
          </w:p>
        </w:tc>
        <w:tc>
          <w:tcPr>
            <w:tcW w:w="1467"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4</w:t>
            </w:r>
          </w:p>
        </w:tc>
        <w:tc>
          <w:tcPr>
            <w:tcW w:w="1776"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330211017001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对公墓、乡村公益性墓地接纳土葬或骨灰装棺土葬的行政处罚</w:t>
            </w:r>
          </w:p>
        </w:tc>
        <w:tc>
          <w:tcPr>
            <w:tcW w:w="1467"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5</w:t>
            </w:r>
          </w:p>
        </w:tc>
        <w:tc>
          <w:tcPr>
            <w:tcW w:w="1776"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330211006000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对擅自开办公墓、乡村骨灰存放处和乡村公益性墓地的行政处罚</w:t>
            </w:r>
          </w:p>
        </w:tc>
        <w:tc>
          <w:tcPr>
            <w:tcW w:w="1467"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6</w:t>
            </w:r>
          </w:p>
        </w:tc>
        <w:tc>
          <w:tcPr>
            <w:tcW w:w="177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330211017002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对乡村公益性墓地、骨灰存放处跨区域经营的行政处罚</w:t>
            </w:r>
          </w:p>
        </w:tc>
        <w:tc>
          <w:tcPr>
            <w:tcW w:w="1467"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7</w:t>
            </w:r>
          </w:p>
        </w:tc>
        <w:tc>
          <w:tcPr>
            <w:tcW w:w="1776"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330211008002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对公墓超标准立墓碑的行政处罚</w:t>
            </w:r>
          </w:p>
        </w:tc>
        <w:tc>
          <w:tcPr>
            <w:tcW w:w="1467"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8</w:t>
            </w:r>
          </w:p>
        </w:tc>
        <w:tc>
          <w:tcPr>
            <w:tcW w:w="1776"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330211008001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对公墓超面积建造墓穴的行政处罚</w:t>
            </w:r>
          </w:p>
        </w:tc>
        <w:tc>
          <w:tcPr>
            <w:tcW w:w="1467"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9</w:t>
            </w:r>
          </w:p>
        </w:tc>
        <w:tc>
          <w:tcPr>
            <w:tcW w:w="1776"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330211017003</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对倒卖墓穴和骨灰存放格位牟取非法利润的行政处罚</w:t>
            </w:r>
          </w:p>
        </w:tc>
        <w:tc>
          <w:tcPr>
            <w:tcW w:w="1467"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10</w:t>
            </w:r>
          </w:p>
        </w:tc>
        <w:tc>
          <w:tcPr>
            <w:tcW w:w="1776"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330211016003</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对在逐步推行火化区以外的区域制造、销售土葬用品的行政处罚</w:t>
            </w:r>
          </w:p>
        </w:tc>
        <w:tc>
          <w:tcPr>
            <w:tcW w:w="1467" w:type="dxa"/>
            <w:vAlign w:val="center"/>
          </w:tcPr>
          <w:p w:rsidR="00E405B9" w:rsidRDefault="00E405B9" w:rsidP="00E405B9">
            <w:pPr>
              <w:widowControl/>
              <w:spacing w:beforeLines="20" w:before="62" w:afterLines="20" w:after="62"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11</w:t>
            </w:r>
          </w:p>
        </w:tc>
        <w:tc>
          <w:tcPr>
            <w:tcW w:w="177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330211021002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对公墓建成时墓区绿地率不达标的行政处罚</w:t>
            </w:r>
          </w:p>
        </w:tc>
        <w:tc>
          <w:tcPr>
            <w:tcW w:w="1467"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12</w:t>
            </w:r>
          </w:p>
        </w:tc>
        <w:tc>
          <w:tcPr>
            <w:tcW w:w="177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330211021001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对公墓建成使用满9年后墓区绿化覆盖率不达标的行政处罚</w:t>
            </w:r>
          </w:p>
        </w:tc>
        <w:tc>
          <w:tcPr>
            <w:tcW w:w="1467"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13</w:t>
            </w:r>
          </w:p>
        </w:tc>
        <w:tc>
          <w:tcPr>
            <w:tcW w:w="177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330211038001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对擅自命名或更名住宅小区（楼）、建筑物名称的行政处罚</w:t>
            </w:r>
          </w:p>
        </w:tc>
        <w:tc>
          <w:tcPr>
            <w:tcW w:w="1467"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14</w:t>
            </w:r>
          </w:p>
        </w:tc>
        <w:tc>
          <w:tcPr>
            <w:tcW w:w="177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330211038002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对未按规定使用标准地名的行政处罚</w:t>
            </w:r>
          </w:p>
        </w:tc>
        <w:tc>
          <w:tcPr>
            <w:tcW w:w="1467"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15</w:t>
            </w:r>
          </w:p>
        </w:tc>
        <w:tc>
          <w:tcPr>
            <w:tcW w:w="177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330211038003</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对擅自编制或更改门（楼）牌号码的行政处罚</w:t>
            </w:r>
          </w:p>
        </w:tc>
        <w:tc>
          <w:tcPr>
            <w:tcW w:w="1467"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10" w:before="31" w:afterLines="10" w:after="31"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16</w:t>
            </w:r>
          </w:p>
        </w:tc>
        <w:tc>
          <w:tcPr>
            <w:tcW w:w="1776" w:type="dxa"/>
            <w:vAlign w:val="center"/>
          </w:tcPr>
          <w:p w:rsidR="00E405B9" w:rsidRDefault="00E405B9" w:rsidP="00E405B9">
            <w:pPr>
              <w:widowControl/>
              <w:spacing w:beforeLines="10" w:before="31" w:afterLines="10" w:after="31"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330211009000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对非法涂改、遮挡、损毁或擅自设置、移动、拆除地名标志的行政处罚</w:t>
            </w:r>
          </w:p>
        </w:tc>
        <w:tc>
          <w:tcPr>
            <w:tcW w:w="1467" w:type="dxa"/>
            <w:vAlign w:val="center"/>
          </w:tcPr>
          <w:p w:rsidR="00E405B9" w:rsidRDefault="00E405B9" w:rsidP="00E405B9">
            <w:pPr>
              <w:widowControl/>
              <w:spacing w:beforeLines="10" w:before="31" w:afterLines="10" w:after="31"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10" w:before="31" w:afterLines="10" w:after="31"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17</w:t>
            </w:r>
          </w:p>
        </w:tc>
        <w:tc>
          <w:tcPr>
            <w:tcW w:w="1776" w:type="dxa"/>
            <w:vAlign w:val="center"/>
          </w:tcPr>
          <w:p w:rsidR="00E405B9" w:rsidRDefault="00E405B9" w:rsidP="00E405B9">
            <w:pPr>
              <w:widowControl/>
              <w:spacing w:beforeLines="10" w:before="31" w:afterLines="10" w:after="31"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330211011000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对擅自编制行政区域界线详图等的行政处罚</w:t>
            </w:r>
          </w:p>
        </w:tc>
        <w:tc>
          <w:tcPr>
            <w:tcW w:w="1467" w:type="dxa"/>
            <w:vAlign w:val="center"/>
          </w:tcPr>
          <w:p w:rsidR="00E405B9" w:rsidRDefault="00E405B9" w:rsidP="00E405B9">
            <w:pPr>
              <w:widowControl/>
              <w:spacing w:beforeLines="10" w:before="31" w:afterLines="10" w:after="31"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10" w:before="31" w:afterLines="10" w:after="31"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18</w:t>
            </w:r>
          </w:p>
        </w:tc>
        <w:tc>
          <w:tcPr>
            <w:tcW w:w="1776" w:type="dxa"/>
            <w:vAlign w:val="center"/>
          </w:tcPr>
          <w:p w:rsidR="00E405B9" w:rsidRDefault="00E405B9" w:rsidP="00E405B9">
            <w:pPr>
              <w:widowControl/>
              <w:spacing w:beforeLines="10" w:before="31" w:afterLines="10" w:after="31"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330211013000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对故意损毁或擅自移动界桩或其他行政区域界线标志物的行政处罚</w:t>
            </w:r>
          </w:p>
        </w:tc>
        <w:tc>
          <w:tcPr>
            <w:tcW w:w="1467" w:type="dxa"/>
            <w:vAlign w:val="center"/>
          </w:tcPr>
          <w:p w:rsidR="00E405B9" w:rsidRDefault="00E405B9" w:rsidP="00E405B9">
            <w:pPr>
              <w:widowControl/>
              <w:spacing w:beforeLines="10" w:before="31" w:afterLines="10" w:after="31"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9064" w:type="dxa"/>
            <w:gridSpan w:val="5"/>
            <w:vAlign w:val="center"/>
          </w:tcPr>
          <w:p w:rsidR="00E405B9" w:rsidRDefault="00E405B9" w:rsidP="00CA424C">
            <w:pPr>
              <w:widowControl/>
              <w:spacing w:line="360" w:lineRule="exact"/>
              <w:ind w:leftChars="50" w:left="105" w:rightChars="50" w:right="105"/>
              <w:jc w:val="left"/>
              <w:textAlignment w:val="center"/>
              <w:rPr>
                <w:rFonts w:ascii="黑体" w:eastAsia="黑体" w:hAnsi="黑体" w:cs="黑体"/>
              </w:rPr>
            </w:pPr>
            <w:r>
              <w:rPr>
                <w:rFonts w:ascii="黑体" w:eastAsia="黑体" w:hAnsi="黑体" w:cs="黑体" w:hint="eastAsia"/>
              </w:rPr>
              <w:t>十四、人力社保（共5项）</w:t>
            </w:r>
          </w:p>
        </w:tc>
      </w:tr>
      <w:tr w:rsidR="00E405B9" w:rsidTr="00CA424C">
        <w:trPr>
          <w:trHeight w:val="23"/>
          <w:jc w:val="center"/>
        </w:trPr>
        <w:tc>
          <w:tcPr>
            <w:tcW w:w="80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1</w:t>
            </w:r>
          </w:p>
        </w:tc>
        <w:tc>
          <w:tcPr>
            <w:tcW w:w="177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330214044000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对娱乐场所招用未成年人的行政处罚</w:t>
            </w:r>
          </w:p>
        </w:tc>
        <w:tc>
          <w:tcPr>
            <w:tcW w:w="1467"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2</w:t>
            </w:r>
          </w:p>
        </w:tc>
        <w:tc>
          <w:tcPr>
            <w:tcW w:w="177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330214069001</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对用人单位安排未成年工从事禁忌从事的劳动的行政处罚</w:t>
            </w:r>
          </w:p>
        </w:tc>
        <w:tc>
          <w:tcPr>
            <w:tcW w:w="1467"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w:t>
            </w:r>
          </w:p>
        </w:tc>
        <w:tc>
          <w:tcPr>
            <w:tcW w:w="177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330214069002</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对用人单位未对未成年工定期进行健康检查的行政处罚</w:t>
            </w:r>
          </w:p>
        </w:tc>
        <w:tc>
          <w:tcPr>
            <w:tcW w:w="1467"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4</w:t>
            </w:r>
          </w:p>
        </w:tc>
        <w:tc>
          <w:tcPr>
            <w:tcW w:w="177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330214007000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对用人单位违法使用童工的行政处罚</w:t>
            </w:r>
          </w:p>
        </w:tc>
        <w:tc>
          <w:tcPr>
            <w:tcW w:w="1467"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5</w:t>
            </w:r>
          </w:p>
        </w:tc>
        <w:tc>
          <w:tcPr>
            <w:tcW w:w="177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330214076000</w:t>
            </w:r>
          </w:p>
        </w:tc>
        <w:tc>
          <w:tcPr>
            <w:tcW w:w="4543" w:type="dxa"/>
            <w:vAlign w:val="center"/>
          </w:tcPr>
          <w:p w:rsidR="00E405B9" w:rsidRDefault="00E405B9" w:rsidP="00E405B9">
            <w:pPr>
              <w:widowControl/>
              <w:spacing w:beforeLines="10" w:before="31" w:afterLines="10" w:after="31" w:line="300" w:lineRule="exact"/>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对用人单位逾期不将童工送交监护人的行政处罚</w:t>
            </w:r>
          </w:p>
        </w:tc>
        <w:tc>
          <w:tcPr>
            <w:tcW w:w="1467"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9064" w:type="dxa"/>
            <w:gridSpan w:val="5"/>
            <w:vAlign w:val="center"/>
          </w:tcPr>
          <w:p w:rsidR="00E405B9" w:rsidRDefault="00E405B9" w:rsidP="00CA424C">
            <w:pPr>
              <w:rPr>
                <w:rFonts w:ascii="仿宋_GB2312" w:eastAsia="仿宋_GB2312" w:hAnsi="仿宋_GB2312" w:cs="仿宋_GB2312"/>
              </w:rPr>
            </w:pPr>
            <w:r>
              <w:rPr>
                <w:rFonts w:ascii="黑体" w:eastAsia="黑体" w:hAnsi="黑体" w:cs="黑体" w:hint="eastAsia"/>
              </w:rPr>
              <w:t>十五、消防救援（共6项）</w:t>
            </w:r>
          </w:p>
        </w:tc>
      </w:tr>
      <w:tr w:rsidR="00E405B9" w:rsidTr="00CA424C">
        <w:trPr>
          <w:trHeight w:val="23"/>
          <w:jc w:val="center"/>
        </w:trPr>
        <w:tc>
          <w:tcPr>
            <w:tcW w:w="806" w:type="dxa"/>
            <w:vAlign w:val="center"/>
          </w:tcPr>
          <w:p w:rsidR="00E405B9" w:rsidRDefault="00E405B9" w:rsidP="00E405B9">
            <w:pPr>
              <w:widowControl/>
              <w:spacing w:beforeLines="15" w:before="46" w:afterLines="15" w:after="46" w:line="300" w:lineRule="exact"/>
              <w:jc w:val="center"/>
              <w:textAlignment w:val="center"/>
              <w:rPr>
                <w:rFonts w:ascii="宋体" w:hAnsi="宋体" w:cs="宋体"/>
                <w:color w:val="000000"/>
              </w:rPr>
            </w:pPr>
            <w:r>
              <w:rPr>
                <w:rFonts w:ascii="宋体" w:hAnsi="宋体" w:cs="宋体" w:hint="eastAsia"/>
                <w:color w:val="000000"/>
                <w:kern w:val="0"/>
                <w:szCs w:val="21"/>
                <w:u w:color="000000"/>
                <w:lang w:bidi="ar"/>
              </w:rPr>
              <w:t>1</w:t>
            </w:r>
          </w:p>
        </w:tc>
        <w:tc>
          <w:tcPr>
            <w:tcW w:w="1776" w:type="dxa"/>
            <w:vAlign w:val="center"/>
          </w:tcPr>
          <w:p w:rsidR="00E405B9" w:rsidRDefault="00E405B9" w:rsidP="00E405B9">
            <w:pPr>
              <w:widowControl/>
              <w:spacing w:beforeLines="15" w:before="46" w:afterLines="15" w:after="46"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330295046000</w:t>
            </w:r>
          </w:p>
        </w:tc>
        <w:tc>
          <w:tcPr>
            <w:tcW w:w="4543" w:type="dxa"/>
            <w:vAlign w:val="center"/>
          </w:tcPr>
          <w:p w:rsidR="00E405B9" w:rsidRDefault="00E405B9" w:rsidP="00E405B9">
            <w:pPr>
              <w:widowControl/>
              <w:spacing w:beforeLines="15" w:before="46" w:afterLines="15" w:after="46" w:line="300" w:lineRule="exact"/>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对埋压、圈占、遮挡消火栓的行政处罚</w:t>
            </w:r>
          </w:p>
        </w:tc>
        <w:tc>
          <w:tcPr>
            <w:tcW w:w="1467"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szCs w:val="21"/>
              </w:rPr>
              <w:t>部分（划转埋压、圈占、遮挡消火栓的行政处罚）</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5" w:before="78" w:afterLines="25" w:after="78" w:line="300" w:lineRule="exact"/>
              <w:jc w:val="center"/>
              <w:textAlignment w:val="center"/>
              <w:rPr>
                <w:rFonts w:ascii="宋体" w:hAnsi="宋体" w:cs="宋体"/>
                <w:color w:val="000000"/>
              </w:rPr>
            </w:pPr>
            <w:r>
              <w:rPr>
                <w:rFonts w:ascii="宋体" w:hAnsi="宋体" w:cs="宋体" w:hint="eastAsia"/>
                <w:color w:val="000000"/>
                <w:kern w:val="0"/>
                <w:szCs w:val="21"/>
                <w:u w:color="000000"/>
                <w:lang w:bidi="ar"/>
              </w:rPr>
              <w:t>2</w:t>
            </w:r>
          </w:p>
        </w:tc>
        <w:tc>
          <w:tcPr>
            <w:tcW w:w="177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330295022000</w:t>
            </w:r>
          </w:p>
        </w:tc>
        <w:tc>
          <w:tcPr>
            <w:tcW w:w="4543" w:type="dxa"/>
            <w:vAlign w:val="center"/>
          </w:tcPr>
          <w:p w:rsidR="00E405B9" w:rsidRDefault="00E405B9" w:rsidP="00E405B9">
            <w:pPr>
              <w:widowControl/>
              <w:spacing w:beforeLines="25" w:before="78" w:afterLines="25" w:after="78" w:line="300" w:lineRule="exact"/>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对占用、堵塞、封闭消防车通道的行政处罚</w:t>
            </w:r>
          </w:p>
        </w:tc>
        <w:tc>
          <w:tcPr>
            <w:tcW w:w="1467"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部分（划转占用、堵塞、封闭消防车通道的行政处罚）</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5" w:before="78" w:afterLines="25" w:after="78" w:line="300" w:lineRule="exact"/>
              <w:jc w:val="center"/>
              <w:textAlignment w:val="center"/>
              <w:rPr>
                <w:rFonts w:ascii="宋体" w:hAnsi="宋体" w:cs="宋体"/>
                <w:color w:val="000000"/>
              </w:rPr>
            </w:pPr>
            <w:r>
              <w:rPr>
                <w:rFonts w:ascii="宋体" w:hAnsi="宋体" w:cs="宋体" w:hint="eastAsia"/>
                <w:color w:val="000000"/>
                <w:kern w:val="0"/>
                <w:szCs w:val="21"/>
                <w:u w:color="000000"/>
                <w:lang w:bidi="ar"/>
              </w:rPr>
              <w:t>3</w:t>
            </w:r>
          </w:p>
        </w:tc>
        <w:tc>
          <w:tcPr>
            <w:tcW w:w="177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330295024000</w:t>
            </w:r>
          </w:p>
        </w:tc>
        <w:tc>
          <w:tcPr>
            <w:tcW w:w="4543" w:type="dxa"/>
            <w:vAlign w:val="center"/>
          </w:tcPr>
          <w:p w:rsidR="00E405B9" w:rsidRDefault="00E405B9" w:rsidP="00E405B9">
            <w:pPr>
              <w:widowControl/>
              <w:spacing w:beforeLines="25" w:before="78" w:afterLines="25" w:after="78" w:line="300" w:lineRule="exact"/>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对人员密集场所门窗设置影响逃生、灭火救援的障碍物的行政处罚</w:t>
            </w:r>
          </w:p>
        </w:tc>
        <w:tc>
          <w:tcPr>
            <w:tcW w:w="1467"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部分（划转沿城市道路的人员密集场所门窗设置影响逃生、灭火救援的障碍物的行政处罚）</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5" w:before="78" w:afterLines="25" w:after="78" w:line="300" w:lineRule="exact"/>
              <w:jc w:val="center"/>
              <w:textAlignment w:val="center"/>
              <w:rPr>
                <w:rFonts w:ascii="宋体" w:hAnsi="宋体" w:cs="宋体"/>
                <w:color w:val="000000"/>
              </w:rPr>
            </w:pPr>
            <w:r>
              <w:rPr>
                <w:rFonts w:ascii="宋体" w:hAnsi="宋体" w:cs="宋体" w:hint="eastAsia"/>
                <w:color w:val="000000"/>
                <w:kern w:val="0"/>
                <w:szCs w:val="21"/>
                <w:u w:color="000000"/>
                <w:lang w:bidi="ar"/>
              </w:rPr>
              <w:t>4</w:t>
            </w:r>
          </w:p>
        </w:tc>
        <w:tc>
          <w:tcPr>
            <w:tcW w:w="177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330295018000</w:t>
            </w:r>
          </w:p>
        </w:tc>
        <w:tc>
          <w:tcPr>
            <w:tcW w:w="4543" w:type="dxa"/>
            <w:vAlign w:val="center"/>
          </w:tcPr>
          <w:p w:rsidR="00E405B9" w:rsidRDefault="00E405B9" w:rsidP="00E405B9">
            <w:pPr>
              <w:widowControl/>
              <w:spacing w:beforeLines="25" w:before="78" w:afterLines="25" w:after="78" w:line="300" w:lineRule="exact"/>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对建筑物外墙装修装饰、建筑屋面使用及广告牌的设置影响防火、逃生的行政处罚</w:t>
            </w:r>
          </w:p>
        </w:tc>
        <w:tc>
          <w:tcPr>
            <w:tcW w:w="1467"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全部</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5" w:before="78" w:afterLines="25" w:after="78" w:line="300" w:lineRule="exact"/>
              <w:jc w:val="center"/>
              <w:textAlignment w:val="center"/>
              <w:rPr>
                <w:rFonts w:ascii="宋体" w:hAnsi="宋体" w:cs="宋体"/>
                <w:color w:val="000000"/>
              </w:rPr>
            </w:pPr>
            <w:r>
              <w:rPr>
                <w:rFonts w:ascii="宋体" w:hAnsi="宋体" w:cs="宋体" w:hint="eastAsia"/>
                <w:color w:val="000000"/>
                <w:kern w:val="0"/>
                <w:szCs w:val="21"/>
                <w:u w:color="000000"/>
                <w:lang w:bidi="ar"/>
              </w:rPr>
              <w:t>5</w:t>
            </w:r>
          </w:p>
        </w:tc>
        <w:tc>
          <w:tcPr>
            <w:tcW w:w="177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330295060000</w:t>
            </w:r>
          </w:p>
        </w:tc>
        <w:tc>
          <w:tcPr>
            <w:tcW w:w="4543" w:type="dxa"/>
            <w:vAlign w:val="center"/>
          </w:tcPr>
          <w:p w:rsidR="00E405B9" w:rsidRDefault="00E405B9" w:rsidP="00E405B9">
            <w:pPr>
              <w:widowControl/>
              <w:spacing w:beforeLines="25" w:before="78" w:afterLines="25" w:after="78" w:line="300" w:lineRule="exact"/>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对私拉电线和插座给电动车充电的行政处罚</w:t>
            </w:r>
          </w:p>
        </w:tc>
        <w:tc>
          <w:tcPr>
            <w:tcW w:w="1467"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部分（划转在城市道路上私拉电线和插座给电动车充电的行政处罚）</w:t>
            </w:r>
          </w:p>
        </w:tc>
        <w:tc>
          <w:tcPr>
            <w:tcW w:w="472" w:type="dxa"/>
          </w:tcPr>
          <w:p w:rsidR="00E405B9" w:rsidRDefault="00E405B9" w:rsidP="00CA424C">
            <w:pPr>
              <w:rPr>
                <w:rFonts w:ascii="仿宋_GB2312" w:eastAsia="仿宋_GB2312" w:hAnsi="仿宋_GB2312" w:cs="仿宋_GB2312"/>
              </w:rPr>
            </w:pPr>
          </w:p>
        </w:tc>
      </w:tr>
      <w:tr w:rsidR="00E405B9" w:rsidTr="00CA424C">
        <w:trPr>
          <w:trHeight w:val="23"/>
          <w:jc w:val="center"/>
        </w:trPr>
        <w:tc>
          <w:tcPr>
            <w:tcW w:w="806" w:type="dxa"/>
            <w:vAlign w:val="center"/>
          </w:tcPr>
          <w:p w:rsidR="00E405B9" w:rsidRDefault="00E405B9" w:rsidP="00E405B9">
            <w:pPr>
              <w:widowControl/>
              <w:spacing w:beforeLines="25" w:before="78" w:afterLines="25" w:after="78" w:line="300" w:lineRule="exact"/>
              <w:jc w:val="center"/>
              <w:textAlignment w:val="center"/>
              <w:rPr>
                <w:rFonts w:ascii="宋体" w:hAnsi="宋体" w:cs="宋体"/>
                <w:color w:val="000000"/>
              </w:rPr>
            </w:pPr>
            <w:r>
              <w:rPr>
                <w:rFonts w:ascii="宋体" w:hAnsi="宋体" w:cs="宋体" w:hint="eastAsia"/>
                <w:color w:val="000000"/>
                <w:kern w:val="0"/>
                <w:szCs w:val="21"/>
                <w:u w:color="000000"/>
                <w:lang w:bidi="ar"/>
              </w:rPr>
              <w:t>6</w:t>
            </w:r>
          </w:p>
        </w:tc>
        <w:tc>
          <w:tcPr>
            <w:tcW w:w="1776" w:type="dxa"/>
            <w:vAlign w:val="center"/>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330295016000</w:t>
            </w:r>
          </w:p>
        </w:tc>
        <w:tc>
          <w:tcPr>
            <w:tcW w:w="4543" w:type="dxa"/>
            <w:vAlign w:val="center"/>
          </w:tcPr>
          <w:p w:rsidR="00E405B9" w:rsidRDefault="00E405B9" w:rsidP="00E405B9">
            <w:pPr>
              <w:widowControl/>
              <w:spacing w:beforeLines="25" w:before="78" w:afterLines="25" w:after="78" w:line="300" w:lineRule="exact"/>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szCs w:val="21"/>
                <w:u w:color="000000"/>
                <w:lang w:bidi="ar"/>
              </w:rPr>
              <w:t>对占用、堵塞、封闭消防登高场地的行政处罚</w:t>
            </w:r>
          </w:p>
        </w:tc>
        <w:tc>
          <w:tcPr>
            <w:tcW w:w="1467" w:type="dxa"/>
          </w:tcPr>
          <w:p w:rsidR="00E405B9" w:rsidRDefault="00E405B9" w:rsidP="00E405B9">
            <w:pPr>
              <w:widowControl/>
              <w:spacing w:beforeLines="25" w:before="78" w:afterLines="25" w:after="78" w:line="300" w:lineRule="exact"/>
              <w:jc w:val="center"/>
              <w:textAlignment w:val="center"/>
              <w:rPr>
                <w:rFonts w:ascii="仿宋_GB2312" w:eastAsia="仿宋_GB2312" w:hAnsi="仿宋_GB2312" w:cs="仿宋_GB2312"/>
                <w:color w:val="000000"/>
                <w:kern w:val="0"/>
                <w:u w:color="000000"/>
                <w:lang w:bidi="ar"/>
              </w:rPr>
            </w:pPr>
            <w:r>
              <w:rPr>
                <w:rFonts w:ascii="仿宋_GB2312" w:eastAsia="仿宋_GB2312" w:hAnsi="仿宋_GB2312" w:cs="仿宋_GB2312" w:hint="eastAsia"/>
                <w:color w:val="000000"/>
                <w:kern w:val="0"/>
                <w:szCs w:val="21"/>
                <w:u w:color="000000"/>
                <w:lang w:bidi="ar"/>
              </w:rPr>
              <w:t>部分（占用、堵塞、封闭消防登高场地的行政处罚）</w:t>
            </w:r>
          </w:p>
        </w:tc>
        <w:tc>
          <w:tcPr>
            <w:tcW w:w="472" w:type="dxa"/>
          </w:tcPr>
          <w:p w:rsidR="00E405B9" w:rsidRDefault="00E405B9" w:rsidP="00CA424C">
            <w:pPr>
              <w:rPr>
                <w:rFonts w:ascii="仿宋_GB2312" w:eastAsia="仿宋_GB2312" w:hAnsi="仿宋_GB2312" w:cs="仿宋_GB2312"/>
              </w:rPr>
            </w:pPr>
          </w:p>
        </w:tc>
      </w:tr>
    </w:tbl>
    <w:p w:rsidR="00E405B9" w:rsidRPr="0048563E" w:rsidRDefault="00E405B9" w:rsidP="00E405B9">
      <w:pPr>
        <w:widowControl/>
        <w:spacing w:line="600" w:lineRule="exact"/>
        <w:rPr>
          <w:rFonts w:ascii="仿宋_GB2312" w:eastAsia="仿宋_GB2312" w:hAnsi="仿宋_GB2312" w:cs="仿宋_GB2312" w:hint="eastAsia"/>
          <w:sz w:val="32"/>
          <w:szCs w:val="32"/>
        </w:rPr>
      </w:pPr>
    </w:p>
    <w:p w:rsidR="00CC09DA" w:rsidRPr="00E405B9" w:rsidRDefault="00E405B9">
      <w:bookmarkStart w:id="0" w:name="_GoBack"/>
      <w:bookmarkEnd w:id="0"/>
    </w:p>
    <w:sectPr w:rsidR="00CC09DA" w:rsidRPr="00E405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8894B4"/>
    <w:multiLevelType w:val="singleLevel"/>
    <w:tmpl w:val="B08894B4"/>
    <w:lvl w:ilvl="0">
      <w:start w:val="1"/>
      <w:numFmt w:val="decimal"/>
      <w:suff w:val="nothing"/>
      <w:lvlText w:val="%1"/>
      <w:lvlJc w:val="left"/>
      <w:pPr>
        <w:tabs>
          <w:tab w:val="left" w:pos="0"/>
        </w:tabs>
        <w:ind w:left="0" w:firstLine="0"/>
      </w:pPr>
      <w:rPr>
        <w:rFonts w:hint="default"/>
      </w:rPr>
    </w:lvl>
  </w:abstractNum>
  <w:abstractNum w:abstractNumId="1">
    <w:nsid w:val="BDFC2B3B"/>
    <w:multiLevelType w:val="singleLevel"/>
    <w:tmpl w:val="BDFC2B3B"/>
    <w:lvl w:ilvl="0">
      <w:start w:val="1"/>
      <w:numFmt w:val="decimal"/>
      <w:suff w:val="nothing"/>
      <w:lvlText w:val="%1"/>
      <w:lvlJc w:val="left"/>
      <w:pPr>
        <w:tabs>
          <w:tab w:val="left" w:pos="0"/>
        </w:tabs>
        <w:ind w:left="0" w:firstLine="0"/>
      </w:pPr>
      <w:rPr>
        <w:rFonts w:hint="default"/>
      </w:rPr>
    </w:lvl>
  </w:abstractNum>
  <w:abstractNum w:abstractNumId="2">
    <w:nsid w:val="C52044E0"/>
    <w:multiLevelType w:val="singleLevel"/>
    <w:tmpl w:val="C52044E0"/>
    <w:lvl w:ilvl="0">
      <w:start w:val="1"/>
      <w:numFmt w:val="decimal"/>
      <w:suff w:val="nothing"/>
      <w:lvlText w:val="%1"/>
      <w:lvlJc w:val="left"/>
      <w:pPr>
        <w:tabs>
          <w:tab w:val="left" w:pos="0"/>
        </w:tabs>
        <w:ind w:left="0" w:firstLine="0"/>
      </w:pPr>
      <w:rPr>
        <w:rFonts w:hint="default"/>
      </w:rPr>
    </w:lvl>
  </w:abstractNum>
  <w:abstractNum w:abstractNumId="3">
    <w:nsid w:val="DB01B9B4"/>
    <w:multiLevelType w:val="singleLevel"/>
    <w:tmpl w:val="DB01B9B4"/>
    <w:lvl w:ilvl="0">
      <w:start w:val="1"/>
      <w:numFmt w:val="decimal"/>
      <w:suff w:val="nothing"/>
      <w:lvlText w:val="%1"/>
      <w:lvlJc w:val="left"/>
      <w:pPr>
        <w:tabs>
          <w:tab w:val="left" w:pos="0"/>
        </w:tabs>
        <w:ind w:left="0" w:firstLine="0"/>
      </w:pPr>
      <w:rPr>
        <w:rFonts w:hint="default"/>
      </w:rPr>
    </w:lvl>
  </w:abstractNum>
  <w:abstractNum w:abstractNumId="4">
    <w:nsid w:val="FBF23B65"/>
    <w:multiLevelType w:val="singleLevel"/>
    <w:tmpl w:val="FBF23B65"/>
    <w:lvl w:ilvl="0">
      <w:start w:val="1"/>
      <w:numFmt w:val="decimal"/>
      <w:suff w:val="nothing"/>
      <w:lvlText w:val="%1"/>
      <w:lvlJc w:val="left"/>
      <w:pPr>
        <w:tabs>
          <w:tab w:val="left" w:pos="0"/>
        </w:tabs>
        <w:ind w:left="0" w:firstLine="0"/>
      </w:pPr>
      <w:rPr>
        <w:rFonts w:hint="default"/>
      </w:rPr>
    </w:lvl>
  </w:abstractNum>
  <w:abstractNum w:abstractNumId="5">
    <w:nsid w:val="053C296A"/>
    <w:multiLevelType w:val="singleLevel"/>
    <w:tmpl w:val="053C296A"/>
    <w:lvl w:ilvl="0">
      <w:start w:val="1"/>
      <w:numFmt w:val="decimal"/>
      <w:suff w:val="nothing"/>
      <w:lvlText w:val="%1"/>
      <w:lvlJc w:val="left"/>
      <w:pPr>
        <w:tabs>
          <w:tab w:val="left" w:pos="0"/>
        </w:tabs>
        <w:ind w:left="0" w:firstLine="0"/>
      </w:pPr>
      <w:rPr>
        <w:rFonts w:hint="default"/>
      </w:rPr>
    </w:lvl>
  </w:abstractNum>
  <w:abstractNum w:abstractNumId="6">
    <w:nsid w:val="4787A59A"/>
    <w:multiLevelType w:val="singleLevel"/>
    <w:tmpl w:val="4787A59A"/>
    <w:lvl w:ilvl="0">
      <w:start w:val="1"/>
      <w:numFmt w:val="decimal"/>
      <w:suff w:val="nothing"/>
      <w:lvlText w:val="%1"/>
      <w:lvlJc w:val="left"/>
      <w:pPr>
        <w:tabs>
          <w:tab w:val="left" w:pos="0"/>
        </w:tabs>
        <w:ind w:left="0" w:firstLine="0"/>
      </w:pPr>
      <w:rPr>
        <w:rFonts w:hint="default"/>
      </w:rPr>
    </w:lvl>
  </w:abstractNum>
  <w:abstractNum w:abstractNumId="7">
    <w:nsid w:val="5AB88BD2"/>
    <w:multiLevelType w:val="multilevel"/>
    <w:tmpl w:val="5AB88BD2"/>
    <w:lvl w:ilvl="0">
      <w:start w:val="1"/>
      <w:numFmt w:val="chineseCounting"/>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num>
  <w:num w:numId="2">
    <w:abstractNumId w:val="4"/>
  </w:num>
  <w:num w:numId="3">
    <w:abstractNumId w:val="2"/>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E6"/>
    <w:rsid w:val="002A36D3"/>
    <w:rsid w:val="004950DF"/>
    <w:rsid w:val="005851C8"/>
    <w:rsid w:val="005952E6"/>
    <w:rsid w:val="00613D80"/>
    <w:rsid w:val="007731A8"/>
    <w:rsid w:val="007C58F1"/>
    <w:rsid w:val="00CB0E44"/>
    <w:rsid w:val="00E40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table of authorities" w:qFormat="1"/>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2" w:uiPriority="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B9"/>
    <w:pPr>
      <w:widowControl w:val="0"/>
      <w:jc w:val="both"/>
    </w:pPr>
    <w:rPr>
      <w:kern w:val="2"/>
      <w:sz w:val="21"/>
    </w:rPr>
  </w:style>
  <w:style w:type="paragraph" w:styleId="1">
    <w:name w:val="heading 1"/>
    <w:basedOn w:val="a"/>
    <w:next w:val="a"/>
    <w:link w:val="1Char"/>
    <w:qFormat/>
    <w:rsid w:val="007731A8"/>
    <w:pPr>
      <w:keepNext/>
      <w:keepLines/>
      <w:spacing w:before="340" w:after="330" w:line="578" w:lineRule="auto"/>
      <w:outlineLvl w:val="0"/>
    </w:pPr>
    <w:rPr>
      <w:rFonts w:cs="宋体"/>
      <w:b/>
      <w:bCs/>
      <w:kern w:val="44"/>
      <w:sz w:val="44"/>
      <w:szCs w:val="44"/>
    </w:rPr>
  </w:style>
  <w:style w:type="paragraph" w:styleId="2">
    <w:name w:val="heading 2"/>
    <w:basedOn w:val="a"/>
    <w:next w:val="a"/>
    <w:link w:val="2Char"/>
    <w:uiPriority w:val="9"/>
    <w:unhideWhenUsed/>
    <w:qFormat/>
    <w:rsid w:val="002A36D3"/>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basedOn w:val="a"/>
    <w:rsid w:val="007731A8"/>
    <w:rPr>
      <w:szCs w:val="21"/>
    </w:rPr>
  </w:style>
  <w:style w:type="character" w:customStyle="1" w:styleId="font81">
    <w:name w:val="font81"/>
    <w:rsid w:val="007731A8"/>
    <w:rPr>
      <w:rFonts w:ascii="宋体" w:eastAsia="宋体" w:hAnsi="宋体" w:cs="宋体" w:hint="eastAsia"/>
      <w:color w:val="000000"/>
      <w:sz w:val="24"/>
      <w:szCs w:val="24"/>
      <w:u w:val="none"/>
    </w:rPr>
  </w:style>
  <w:style w:type="character" w:customStyle="1" w:styleId="1Char">
    <w:name w:val="标题 1 Char"/>
    <w:link w:val="1"/>
    <w:rsid w:val="007731A8"/>
    <w:rPr>
      <w:rFonts w:cs="宋体"/>
      <w:b/>
      <w:bCs/>
      <w:kern w:val="44"/>
      <w:sz w:val="44"/>
      <w:szCs w:val="44"/>
    </w:rPr>
  </w:style>
  <w:style w:type="paragraph" w:styleId="a3">
    <w:name w:val="Body Text"/>
    <w:basedOn w:val="a"/>
    <w:link w:val="Char"/>
    <w:rsid w:val="007731A8"/>
    <w:rPr>
      <w:rFonts w:ascii="仿宋_GB2312" w:eastAsia="仿宋_GB2312"/>
      <w:sz w:val="32"/>
      <w:szCs w:val="30"/>
    </w:rPr>
  </w:style>
  <w:style w:type="character" w:customStyle="1" w:styleId="Char">
    <w:name w:val="正文文本 Char"/>
    <w:link w:val="a3"/>
    <w:rsid w:val="007731A8"/>
    <w:rPr>
      <w:rFonts w:ascii="仿宋_GB2312" w:eastAsia="仿宋_GB2312"/>
      <w:kern w:val="2"/>
      <w:sz w:val="32"/>
      <w:szCs w:val="30"/>
    </w:rPr>
  </w:style>
  <w:style w:type="paragraph" w:styleId="20">
    <w:name w:val="Body Text Indent 2"/>
    <w:basedOn w:val="a"/>
    <w:link w:val="2Char0"/>
    <w:rsid w:val="007731A8"/>
    <w:pPr>
      <w:ind w:firstLine="640"/>
    </w:pPr>
    <w:rPr>
      <w:rFonts w:eastAsia="仿宋_GB2312"/>
      <w:sz w:val="32"/>
      <w:szCs w:val="24"/>
    </w:rPr>
  </w:style>
  <w:style w:type="character" w:customStyle="1" w:styleId="2Char0">
    <w:name w:val="正文文本缩进 2 Char"/>
    <w:link w:val="20"/>
    <w:rsid w:val="007731A8"/>
    <w:rPr>
      <w:rFonts w:eastAsia="仿宋_GB2312"/>
      <w:kern w:val="2"/>
      <w:sz w:val="32"/>
      <w:szCs w:val="24"/>
    </w:rPr>
  </w:style>
  <w:style w:type="character" w:styleId="a4">
    <w:name w:val="Emphasis"/>
    <w:qFormat/>
    <w:rsid w:val="007731A8"/>
    <w:rPr>
      <w:i/>
      <w:iCs/>
    </w:rPr>
  </w:style>
  <w:style w:type="paragraph" w:customStyle="1" w:styleId="-1">
    <w:name w:val="正文-公1"/>
    <w:basedOn w:val="a"/>
    <w:qFormat/>
    <w:rsid w:val="002A36D3"/>
    <w:pPr>
      <w:ind w:firstLineChars="200" w:firstLine="200"/>
    </w:pPr>
    <w:rPr>
      <w:rFonts w:ascii="Calibri" w:hAnsi="Calibri" w:cs="宋体"/>
      <w:szCs w:val="22"/>
    </w:rPr>
  </w:style>
  <w:style w:type="paragraph" w:customStyle="1" w:styleId="11">
    <w:name w:val="列出段落1"/>
    <w:basedOn w:val="a"/>
    <w:uiPriority w:val="34"/>
    <w:qFormat/>
    <w:rsid w:val="002A36D3"/>
    <w:pPr>
      <w:ind w:firstLineChars="200" w:firstLine="420"/>
    </w:pPr>
    <w:rPr>
      <w:rFonts w:ascii="Calibri" w:hAnsi="Calibri" w:cs="黑体"/>
      <w:szCs w:val="22"/>
    </w:rPr>
  </w:style>
  <w:style w:type="character" w:customStyle="1" w:styleId="2Char">
    <w:name w:val="标题 2 Char"/>
    <w:link w:val="2"/>
    <w:uiPriority w:val="9"/>
    <w:rsid w:val="002A36D3"/>
    <w:rPr>
      <w:rFonts w:ascii="Cambria" w:hAnsi="Cambria" w:cs="黑体"/>
      <w:b/>
      <w:bCs/>
      <w:kern w:val="2"/>
      <w:sz w:val="32"/>
      <w:szCs w:val="32"/>
    </w:rPr>
  </w:style>
  <w:style w:type="paragraph" w:styleId="a5">
    <w:name w:val="table of authorities"/>
    <w:basedOn w:val="a"/>
    <w:next w:val="a"/>
    <w:uiPriority w:val="99"/>
    <w:qFormat/>
    <w:rsid w:val="002A36D3"/>
    <w:pPr>
      <w:ind w:leftChars="200" w:left="420"/>
    </w:pPr>
    <w:rPr>
      <w:rFonts w:ascii="Calibri" w:hAnsi="Calibri" w:cs="宋体"/>
      <w:szCs w:val="22"/>
    </w:rPr>
  </w:style>
  <w:style w:type="character" w:styleId="a6">
    <w:name w:val="page number"/>
    <w:uiPriority w:val="99"/>
    <w:unhideWhenUsed/>
    <w:rsid w:val="00E405B9"/>
    <w:rPr>
      <w:szCs w:val="20"/>
    </w:rPr>
  </w:style>
  <w:style w:type="character" w:customStyle="1" w:styleId="Char0">
    <w:name w:val="纯文本 Char"/>
    <w:link w:val="a7"/>
    <w:rsid w:val="00E405B9"/>
    <w:rPr>
      <w:rFonts w:ascii="宋体" w:hAnsi="Courier New" w:cs="宋体"/>
      <w:spacing w:val="-2"/>
      <w:kern w:val="24"/>
      <w:sz w:val="21"/>
      <w:szCs w:val="21"/>
    </w:rPr>
  </w:style>
  <w:style w:type="paragraph" w:styleId="a8">
    <w:name w:val="Normal (Web)"/>
    <w:basedOn w:val="a"/>
    <w:uiPriority w:val="99"/>
    <w:unhideWhenUsed/>
    <w:rsid w:val="00E405B9"/>
    <w:rPr>
      <w:sz w:val="24"/>
    </w:rPr>
  </w:style>
  <w:style w:type="paragraph" w:customStyle="1" w:styleId="NormalWeb">
    <w:name w:val="Normal (Web)"/>
    <w:basedOn w:val="a"/>
    <w:rsid w:val="00E405B9"/>
    <w:pPr>
      <w:jc w:val="left"/>
    </w:pPr>
    <w:rPr>
      <w:rFonts w:ascii="Calibri" w:hAnsi="Calibri"/>
      <w:kern w:val="0"/>
      <w:sz w:val="24"/>
      <w:szCs w:val="24"/>
    </w:rPr>
  </w:style>
  <w:style w:type="paragraph" w:styleId="a9">
    <w:name w:val="footer"/>
    <w:basedOn w:val="a"/>
    <w:link w:val="Char1"/>
    <w:unhideWhenUsed/>
    <w:qFormat/>
    <w:rsid w:val="00E405B9"/>
    <w:pPr>
      <w:tabs>
        <w:tab w:val="center" w:pos="4153"/>
        <w:tab w:val="right" w:pos="8306"/>
      </w:tabs>
      <w:snapToGrid w:val="0"/>
      <w:jc w:val="left"/>
    </w:pPr>
    <w:rPr>
      <w:sz w:val="18"/>
    </w:rPr>
  </w:style>
  <w:style w:type="character" w:customStyle="1" w:styleId="Char1">
    <w:name w:val="页脚 Char"/>
    <w:basedOn w:val="a0"/>
    <w:link w:val="a9"/>
    <w:rsid w:val="00E405B9"/>
    <w:rPr>
      <w:kern w:val="2"/>
      <w:sz w:val="18"/>
    </w:rPr>
  </w:style>
  <w:style w:type="paragraph" w:styleId="aa">
    <w:name w:val="Body Text Indent"/>
    <w:basedOn w:val="a"/>
    <w:link w:val="Char2"/>
    <w:unhideWhenUsed/>
    <w:qFormat/>
    <w:rsid w:val="00E405B9"/>
    <w:pPr>
      <w:ind w:firstLineChars="199" w:firstLine="637"/>
    </w:pPr>
    <w:rPr>
      <w:rFonts w:eastAsia="仿宋_GB2312"/>
      <w:sz w:val="32"/>
    </w:rPr>
  </w:style>
  <w:style w:type="character" w:customStyle="1" w:styleId="Char2">
    <w:name w:val="正文文本缩进 Char"/>
    <w:basedOn w:val="a0"/>
    <w:link w:val="aa"/>
    <w:rsid w:val="00E405B9"/>
    <w:rPr>
      <w:rFonts w:eastAsia="仿宋_GB2312"/>
      <w:kern w:val="2"/>
      <w:sz w:val="32"/>
    </w:rPr>
  </w:style>
  <w:style w:type="paragraph" w:styleId="a7">
    <w:name w:val="Plain Text"/>
    <w:basedOn w:val="a"/>
    <w:link w:val="Char0"/>
    <w:unhideWhenUsed/>
    <w:rsid w:val="00E405B9"/>
    <w:rPr>
      <w:rFonts w:ascii="宋体" w:hAnsi="Courier New" w:cs="宋体" w:hint="eastAsia"/>
      <w:spacing w:val="-2"/>
      <w:kern w:val="24"/>
      <w:szCs w:val="21"/>
    </w:rPr>
  </w:style>
  <w:style w:type="character" w:customStyle="1" w:styleId="Char10">
    <w:name w:val="纯文本 Char1"/>
    <w:basedOn w:val="a0"/>
    <w:uiPriority w:val="99"/>
    <w:semiHidden/>
    <w:rsid w:val="00E405B9"/>
    <w:rPr>
      <w:rFonts w:ascii="宋体" w:hAnsi="Courier New" w:cs="Courier New"/>
      <w:kern w:val="2"/>
      <w:sz w:val="21"/>
      <w:szCs w:val="21"/>
    </w:rPr>
  </w:style>
  <w:style w:type="paragraph" w:styleId="ab">
    <w:name w:val="header"/>
    <w:basedOn w:val="a"/>
    <w:link w:val="Char3"/>
    <w:unhideWhenUsed/>
    <w:qFormat/>
    <w:rsid w:val="00E405B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rsid w:val="00E405B9"/>
    <w:rPr>
      <w:kern w:val="2"/>
      <w:sz w:val="18"/>
      <w:szCs w:val="18"/>
    </w:rPr>
  </w:style>
  <w:style w:type="paragraph" w:styleId="ac">
    <w:name w:val="Balloon Text"/>
    <w:basedOn w:val="a"/>
    <w:link w:val="Char4"/>
    <w:uiPriority w:val="99"/>
    <w:semiHidden/>
    <w:unhideWhenUsed/>
    <w:rsid w:val="00E405B9"/>
    <w:rPr>
      <w:sz w:val="18"/>
      <w:szCs w:val="18"/>
    </w:rPr>
  </w:style>
  <w:style w:type="character" w:customStyle="1" w:styleId="Char4">
    <w:name w:val="批注框文本 Char"/>
    <w:basedOn w:val="a0"/>
    <w:link w:val="ac"/>
    <w:uiPriority w:val="99"/>
    <w:semiHidden/>
    <w:rsid w:val="00E405B9"/>
    <w:rPr>
      <w:kern w:val="2"/>
      <w:sz w:val="18"/>
      <w:szCs w:val="18"/>
    </w:rPr>
  </w:style>
  <w:style w:type="character" w:customStyle="1" w:styleId="font01">
    <w:name w:val="font01"/>
    <w:rsid w:val="00E405B9"/>
    <w:rPr>
      <w:rFonts w:ascii="Times New Roman" w:hAnsi="Times New Roman" w:cs="Times New Roman"/>
      <w:color w:val="000000"/>
      <w:sz w:val="20"/>
      <w:szCs w:val="20"/>
      <w:u w:val="none"/>
    </w:rPr>
  </w:style>
  <w:style w:type="character" w:customStyle="1" w:styleId="font51">
    <w:name w:val="font51"/>
    <w:rsid w:val="00E405B9"/>
    <w:rPr>
      <w:rFonts w:ascii="宋体" w:eastAsia="宋体" w:hAnsi="宋体" w:cs="宋体"/>
      <w:color w:val="000000"/>
      <w:sz w:val="20"/>
      <w:szCs w:val="20"/>
      <w:u w:val="none"/>
    </w:rPr>
  </w:style>
  <w:style w:type="paragraph" w:customStyle="1" w:styleId="Char5">
    <w:name w:val="Char"/>
    <w:basedOn w:val="a"/>
    <w:rsid w:val="00E405B9"/>
  </w:style>
  <w:style w:type="paragraph" w:styleId="21">
    <w:name w:val="Body Text First Indent 2"/>
    <w:basedOn w:val="aa"/>
    <w:link w:val="2Char1"/>
    <w:qFormat/>
    <w:rsid w:val="00E405B9"/>
    <w:pPr>
      <w:spacing w:before="100" w:beforeAutospacing="1" w:line="580" w:lineRule="exact"/>
      <w:ind w:firstLineChars="200" w:firstLine="420"/>
    </w:pPr>
    <w:rPr>
      <w:rFonts w:ascii="仿宋_GB2312" w:hAnsi="Calibri"/>
      <w:sz w:val="31"/>
      <w:szCs w:val="31"/>
    </w:rPr>
  </w:style>
  <w:style w:type="character" w:customStyle="1" w:styleId="2Char1">
    <w:name w:val="正文首行缩进 2 Char"/>
    <w:basedOn w:val="Char2"/>
    <w:link w:val="21"/>
    <w:rsid w:val="00E405B9"/>
    <w:rPr>
      <w:rFonts w:ascii="仿宋_GB2312" w:eastAsia="仿宋_GB2312" w:hAnsi="Calibri"/>
      <w:kern w:val="2"/>
      <w:sz w:val="31"/>
      <w:szCs w:val="31"/>
    </w:rPr>
  </w:style>
  <w:style w:type="character" w:customStyle="1" w:styleId="font21">
    <w:name w:val="font21"/>
    <w:qFormat/>
    <w:rsid w:val="00E405B9"/>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table of authorities" w:qFormat="1"/>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2" w:uiPriority="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B9"/>
    <w:pPr>
      <w:widowControl w:val="0"/>
      <w:jc w:val="both"/>
    </w:pPr>
    <w:rPr>
      <w:kern w:val="2"/>
      <w:sz w:val="21"/>
    </w:rPr>
  </w:style>
  <w:style w:type="paragraph" w:styleId="1">
    <w:name w:val="heading 1"/>
    <w:basedOn w:val="a"/>
    <w:next w:val="a"/>
    <w:link w:val="1Char"/>
    <w:qFormat/>
    <w:rsid w:val="007731A8"/>
    <w:pPr>
      <w:keepNext/>
      <w:keepLines/>
      <w:spacing w:before="340" w:after="330" w:line="578" w:lineRule="auto"/>
      <w:outlineLvl w:val="0"/>
    </w:pPr>
    <w:rPr>
      <w:rFonts w:cs="宋体"/>
      <w:b/>
      <w:bCs/>
      <w:kern w:val="44"/>
      <w:sz w:val="44"/>
      <w:szCs w:val="44"/>
    </w:rPr>
  </w:style>
  <w:style w:type="paragraph" w:styleId="2">
    <w:name w:val="heading 2"/>
    <w:basedOn w:val="a"/>
    <w:next w:val="a"/>
    <w:link w:val="2Char"/>
    <w:uiPriority w:val="9"/>
    <w:unhideWhenUsed/>
    <w:qFormat/>
    <w:rsid w:val="002A36D3"/>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basedOn w:val="a"/>
    <w:rsid w:val="007731A8"/>
    <w:rPr>
      <w:szCs w:val="21"/>
    </w:rPr>
  </w:style>
  <w:style w:type="character" w:customStyle="1" w:styleId="font81">
    <w:name w:val="font81"/>
    <w:rsid w:val="007731A8"/>
    <w:rPr>
      <w:rFonts w:ascii="宋体" w:eastAsia="宋体" w:hAnsi="宋体" w:cs="宋体" w:hint="eastAsia"/>
      <w:color w:val="000000"/>
      <w:sz w:val="24"/>
      <w:szCs w:val="24"/>
      <w:u w:val="none"/>
    </w:rPr>
  </w:style>
  <w:style w:type="character" w:customStyle="1" w:styleId="1Char">
    <w:name w:val="标题 1 Char"/>
    <w:link w:val="1"/>
    <w:rsid w:val="007731A8"/>
    <w:rPr>
      <w:rFonts w:cs="宋体"/>
      <w:b/>
      <w:bCs/>
      <w:kern w:val="44"/>
      <w:sz w:val="44"/>
      <w:szCs w:val="44"/>
    </w:rPr>
  </w:style>
  <w:style w:type="paragraph" w:styleId="a3">
    <w:name w:val="Body Text"/>
    <w:basedOn w:val="a"/>
    <w:link w:val="Char"/>
    <w:rsid w:val="007731A8"/>
    <w:rPr>
      <w:rFonts w:ascii="仿宋_GB2312" w:eastAsia="仿宋_GB2312"/>
      <w:sz w:val="32"/>
      <w:szCs w:val="30"/>
    </w:rPr>
  </w:style>
  <w:style w:type="character" w:customStyle="1" w:styleId="Char">
    <w:name w:val="正文文本 Char"/>
    <w:link w:val="a3"/>
    <w:rsid w:val="007731A8"/>
    <w:rPr>
      <w:rFonts w:ascii="仿宋_GB2312" w:eastAsia="仿宋_GB2312"/>
      <w:kern w:val="2"/>
      <w:sz w:val="32"/>
      <w:szCs w:val="30"/>
    </w:rPr>
  </w:style>
  <w:style w:type="paragraph" w:styleId="20">
    <w:name w:val="Body Text Indent 2"/>
    <w:basedOn w:val="a"/>
    <w:link w:val="2Char0"/>
    <w:rsid w:val="007731A8"/>
    <w:pPr>
      <w:ind w:firstLine="640"/>
    </w:pPr>
    <w:rPr>
      <w:rFonts w:eastAsia="仿宋_GB2312"/>
      <w:sz w:val="32"/>
      <w:szCs w:val="24"/>
    </w:rPr>
  </w:style>
  <w:style w:type="character" w:customStyle="1" w:styleId="2Char0">
    <w:name w:val="正文文本缩进 2 Char"/>
    <w:link w:val="20"/>
    <w:rsid w:val="007731A8"/>
    <w:rPr>
      <w:rFonts w:eastAsia="仿宋_GB2312"/>
      <w:kern w:val="2"/>
      <w:sz w:val="32"/>
      <w:szCs w:val="24"/>
    </w:rPr>
  </w:style>
  <w:style w:type="character" w:styleId="a4">
    <w:name w:val="Emphasis"/>
    <w:qFormat/>
    <w:rsid w:val="007731A8"/>
    <w:rPr>
      <w:i/>
      <w:iCs/>
    </w:rPr>
  </w:style>
  <w:style w:type="paragraph" w:customStyle="1" w:styleId="-1">
    <w:name w:val="正文-公1"/>
    <w:basedOn w:val="a"/>
    <w:qFormat/>
    <w:rsid w:val="002A36D3"/>
    <w:pPr>
      <w:ind w:firstLineChars="200" w:firstLine="200"/>
    </w:pPr>
    <w:rPr>
      <w:rFonts w:ascii="Calibri" w:hAnsi="Calibri" w:cs="宋体"/>
      <w:szCs w:val="22"/>
    </w:rPr>
  </w:style>
  <w:style w:type="paragraph" w:customStyle="1" w:styleId="11">
    <w:name w:val="列出段落1"/>
    <w:basedOn w:val="a"/>
    <w:uiPriority w:val="34"/>
    <w:qFormat/>
    <w:rsid w:val="002A36D3"/>
    <w:pPr>
      <w:ind w:firstLineChars="200" w:firstLine="420"/>
    </w:pPr>
    <w:rPr>
      <w:rFonts w:ascii="Calibri" w:hAnsi="Calibri" w:cs="黑体"/>
      <w:szCs w:val="22"/>
    </w:rPr>
  </w:style>
  <w:style w:type="character" w:customStyle="1" w:styleId="2Char">
    <w:name w:val="标题 2 Char"/>
    <w:link w:val="2"/>
    <w:uiPriority w:val="9"/>
    <w:rsid w:val="002A36D3"/>
    <w:rPr>
      <w:rFonts w:ascii="Cambria" w:hAnsi="Cambria" w:cs="黑体"/>
      <w:b/>
      <w:bCs/>
      <w:kern w:val="2"/>
      <w:sz w:val="32"/>
      <w:szCs w:val="32"/>
    </w:rPr>
  </w:style>
  <w:style w:type="paragraph" w:styleId="a5">
    <w:name w:val="table of authorities"/>
    <w:basedOn w:val="a"/>
    <w:next w:val="a"/>
    <w:uiPriority w:val="99"/>
    <w:qFormat/>
    <w:rsid w:val="002A36D3"/>
    <w:pPr>
      <w:ind w:leftChars="200" w:left="420"/>
    </w:pPr>
    <w:rPr>
      <w:rFonts w:ascii="Calibri" w:hAnsi="Calibri" w:cs="宋体"/>
      <w:szCs w:val="22"/>
    </w:rPr>
  </w:style>
  <w:style w:type="character" w:styleId="a6">
    <w:name w:val="page number"/>
    <w:uiPriority w:val="99"/>
    <w:unhideWhenUsed/>
    <w:rsid w:val="00E405B9"/>
    <w:rPr>
      <w:szCs w:val="20"/>
    </w:rPr>
  </w:style>
  <w:style w:type="character" w:customStyle="1" w:styleId="Char0">
    <w:name w:val="纯文本 Char"/>
    <w:link w:val="a7"/>
    <w:rsid w:val="00E405B9"/>
    <w:rPr>
      <w:rFonts w:ascii="宋体" w:hAnsi="Courier New" w:cs="宋体"/>
      <w:spacing w:val="-2"/>
      <w:kern w:val="24"/>
      <w:sz w:val="21"/>
      <w:szCs w:val="21"/>
    </w:rPr>
  </w:style>
  <w:style w:type="paragraph" w:styleId="a8">
    <w:name w:val="Normal (Web)"/>
    <w:basedOn w:val="a"/>
    <w:uiPriority w:val="99"/>
    <w:unhideWhenUsed/>
    <w:rsid w:val="00E405B9"/>
    <w:rPr>
      <w:sz w:val="24"/>
    </w:rPr>
  </w:style>
  <w:style w:type="paragraph" w:customStyle="1" w:styleId="NormalWeb">
    <w:name w:val="Normal (Web)"/>
    <w:basedOn w:val="a"/>
    <w:rsid w:val="00E405B9"/>
    <w:pPr>
      <w:jc w:val="left"/>
    </w:pPr>
    <w:rPr>
      <w:rFonts w:ascii="Calibri" w:hAnsi="Calibri"/>
      <w:kern w:val="0"/>
      <w:sz w:val="24"/>
      <w:szCs w:val="24"/>
    </w:rPr>
  </w:style>
  <w:style w:type="paragraph" w:styleId="a9">
    <w:name w:val="footer"/>
    <w:basedOn w:val="a"/>
    <w:link w:val="Char1"/>
    <w:unhideWhenUsed/>
    <w:qFormat/>
    <w:rsid w:val="00E405B9"/>
    <w:pPr>
      <w:tabs>
        <w:tab w:val="center" w:pos="4153"/>
        <w:tab w:val="right" w:pos="8306"/>
      </w:tabs>
      <w:snapToGrid w:val="0"/>
      <w:jc w:val="left"/>
    </w:pPr>
    <w:rPr>
      <w:sz w:val="18"/>
    </w:rPr>
  </w:style>
  <w:style w:type="character" w:customStyle="1" w:styleId="Char1">
    <w:name w:val="页脚 Char"/>
    <w:basedOn w:val="a0"/>
    <w:link w:val="a9"/>
    <w:rsid w:val="00E405B9"/>
    <w:rPr>
      <w:kern w:val="2"/>
      <w:sz w:val="18"/>
    </w:rPr>
  </w:style>
  <w:style w:type="paragraph" w:styleId="aa">
    <w:name w:val="Body Text Indent"/>
    <w:basedOn w:val="a"/>
    <w:link w:val="Char2"/>
    <w:unhideWhenUsed/>
    <w:qFormat/>
    <w:rsid w:val="00E405B9"/>
    <w:pPr>
      <w:ind w:firstLineChars="199" w:firstLine="637"/>
    </w:pPr>
    <w:rPr>
      <w:rFonts w:eastAsia="仿宋_GB2312"/>
      <w:sz w:val="32"/>
    </w:rPr>
  </w:style>
  <w:style w:type="character" w:customStyle="1" w:styleId="Char2">
    <w:name w:val="正文文本缩进 Char"/>
    <w:basedOn w:val="a0"/>
    <w:link w:val="aa"/>
    <w:rsid w:val="00E405B9"/>
    <w:rPr>
      <w:rFonts w:eastAsia="仿宋_GB2312"/>
      <w:kern w:val="2"/>
      <w:sz w:val="32"/>
    </w:rPr>
  </w:style>
  <w:style w:type="paragraph" w:styleId="a7">
    <w:name w:val="Plain Text"/>
    <w:basedOn w:val="a"/>
    <w:link w:val="Char0"/>
    <w:unhideWhenUsed/>
    <w:rsid w:val="00E405B9"/>
    <w:rPr>
      <w:rFonts w:ascii="宋体" w:hAnsi="Courier New" w:cs="宋体" w:hint="eastAsia"/>
      <w:spacing w:val="-2"/>
      <w:kern w:val="24"/>
      <w:szCs w:val="21"/>
    </w:rPr>
  </w:style>
  <w:style w:type="character" w:customStyle="1" w:styleId="Char10">
    <w:name w:val="纯文本 Char1"/>
    <w:basedOn w:val="a0"/>
    <w:uiPriority w:val="99"/>
    <w:semiHidden/>
    <w:rsid w:val="00E405B9"/>
    <w:rPr>
      <w:rFonts w:ascii="宋体" w:hAnsi="Courier New" w:cs="Courier New"/>
      <w:kern w:val="2"/>
      <w:sz w:val="21"/>
      <w:szCs w:val="21"/>
    </w:rPr>
  </w:style>
  <w:style w:type="paragraph" w:styleId="ab">
    <w:name w:val="header"/>
    <w:basedOn w:val="a"/>
    <w:link w:val="Char3"/>
    <w:unhideWhenUsed/>
    <w:qFormat/>
    <w:rsid w:val="00E405B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rsid w:val="00E405B9"/>
    <w:rPr>
      <w:kern w:val="2"/>
      <w:sz w:val="18"/>
      <w:szCs w:val="18"/>
    </w:rPr>
  </w:style>
  <w:style w:type="paragraph" w:styleId="ac">
    <w:name w:val="Balloon Text"/>
    <w:basedOn w:val="a"/>
    <w:link w:val="Char4"/>
    <w:uiPriority w:val="99"/>
    <w:semiHidden/>
    <w:unhideWhenUsed/>
    <w:rsid w:val="00E405B9"/>
    <w:rPr>
      <w:sz w:val="18"/>
      <w:szCs w:val="18"/>
    </w:rPr>
  </w:style>
  <w:style w:type="character" w:customStyle="1" w:styleId="Char4">
    <w:name w:val="批注框文本 Char"/>
    <w:basedOn w:val="a0"/>
    <w:link w:val="ac"/>
    <w:uiPriority w:val="99"/>
    <w:semiHidden/>
    <w:rsid w:val="00E405B9"/>
    <w:rPr>
      <w:kern w:val="2"/>
      <w:sz w:val="18"/>
      <w:szCs w:val="18"/>
    </w:rPr>
  </w:style>
  <w:style w:type="character" w:customStyle="1" w:styleId="font01">
    <w:name w:val="font01"/>
    <w:rsid w:val="00E405B9"/>
    <w:rPr>
      <w:rFonts w:ascii="Times New Roman" w:hAnsi="Times New Roman" w:cs="Times New Roman"/>
      <w:color w:val="000000"/>
      <w:sz w:val="20"/>
      <w:szCs w:val="20"/>
      <w:u w:val="none"/>
    </w:rPr>
  </w:style>
  <w:style w:type="character" w:customStyle="1" w:styleId="font51">
    <w:name w:val="font51"/>
    <w:rsid w:val="00E405B9"/>
    <w:rPr>
      <w:rFonts w:ascii="宋体" w:eastAsia="宋体" w:hAnsi="宋体" w:cs="宋体"/>
      <w:color w:val="000000"/>
      <w:sz w:val="20"/>
      <w:szCs w:val="20"/>
      <w:u w:val="none"/>
    </w:rPr>
  </w:style>
  <w:style w:type="paragraph" w:customStyle="1" w:styleId="Char5">
    <w:name w:val="Char"/>
    <w:basedOn w:val="a"/>
    <w:rsid w:val="00E405B9"/>
  </w:style>
  <w:style w:type="paragraph" w:styleId="21">
    <w:name w:val="Body Text First Indent 2"/>
    <w:basedOn w:val="aa"/>
    <w:link w:val="2Char1"/>
    <w:qFormat/>
    <w:rsid w:val="00E405B9"/>
    <w:pPr>
      <w:spacing w:before="100" w:beforeAutospacing="1" w:line="580" w:lineRule="exact"/>
      <w:ind w:firstLineChars="200" w:firstLine="420"/>
    </w:pPr>
    <w:rPr>
      <w:rFonts w:ascii="仿宋_GB2312" w:hAnsi="Calibri"/>
      <w:sz w:val="31"/>
      <w:szCs w:val="31"/>
    </w:rPr>
  </w:style>
  <w:style w:type="character" w:customStyle="1" w:styleId="2Char1">
    <w:name w:val="正文首行缩进 2 Char"/>
    <w:basedOn w:val="Char2"/>
    <w:link w:val="21"/>
    <w:rsid w:val="00E405B9"/>
    <w:rPr>
      <w:rFonts w:ascii="仿宋_GB2312" w:eastAsia="仿宋_GB2312" w:hAnsi="Calibri"/>
      <w:kern w:val="2"/>
      <w:sz w:val="31"/>
      <w:szCs w:val="31"/>
    </w:rPr>
  </w:style>
  <w:style w:type="character" w:customStyle="1" w:styleId="font21">
    <w:name w:val="font21"/>
    <w:qFormat/>
    <w:rsid w:val="00E405B9"/>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1855</Words>
  <Characters>10577</Characters>
  <Application>Microsoft Office Word</Application>
  <DocSecurity>0</DocSecurity>
  <Lines>88</Lines>
  <Paragraphs>24</Paragraphs>
  <ScaleCrop>false</ScaleCrop>
  <Company>Microsoft</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2022-02-28T01:05:00Z</dcterms:created>
  <dcterms:modified xsi:type="dcterms:W3CDTF">2022-02-28T01:06:00Z</dcterms:modified>
</cp:coreProperties>
</file>