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624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政府信息公开情况统计表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464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����" w:eastAsia="楷体_GB2312" w:cs="楷体_GB2312"/>
          <w:b w:val="0"/>
          <w:i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楷体_GB2312" w:hAnsi="����" w:eastAsia="楷体_GB2312" w:cs="楷体_GB2312"/>
          <w:b w:val="0"/>
          <w:i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 2017　年度）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����" w:eastAsia="仿宋_GB2312" w:cs="仿宋_GB2312"/>
          <w:b w:val="0"/>
          <w:i w:val="0"/>
          <w:caps w:val="0"/>
          <w:color w:val="000000"/>
          <w:spacing w:val="-4"/>
          <w:kern w:val="0"/>
          <w:sz w:val="24"/>
          <w:szCs w:val="24"/>
          <w:shd w:val="clear" w:fill="FFFFFF"/>
          <w:lang w:val="en-US" w:eastAsia="zh-CN" w:bidi="ar"/>
        </w:rPr>
        <w:t>填报单位（盖章）：海曙区鼓楼街道办事处</w:t>
      </w:r>
    </w:p>
    <w:tbl>
      <w:tblPr>
        <w:tblW w:w="8297" w:type="dxa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7"/>
        <w:gridCol w:w="774"/>
        <w:gridCol w:w="1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统　计　指　标</w:t>
            </w:r>
          </w:p>
        </w:tc>
        <w:tc>
          <w:tcPr>
            <w:tcW w:w="774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496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一、主动公开情况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（一）主动公开政府信息数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（不同渠道和方式公开相同信息计1条）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其中：主动公开规范性文件数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　　　制发规范性文件总数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（二）通过不同渠道和方式公开政府信息的情况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1.政府公报公开政府信息数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2.政府网站公开政府信息数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3.政务微博公开政府信息数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4.政务微信公开政府信息数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5.其他方式公开政府信息数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二、回应解读情况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（一）回应公众关注热点或重大舆情数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（不同方式回应同一热点或舆情计1次）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（二）通过不同渠道和方式回应解读的情况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1.参加或举办新闻发布会总次数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其中：主要负责同志参加新闻发布会次数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2.政府网站在线访谈次数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其中：主要负责同志参加政府网站在线访谈次数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3.政策解读稿件发布数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篇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4.微博微信回应事件数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5.其他方式回应事件数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三、依申请公开情况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（一）收到申请数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1.当面申请数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2.传真申请数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3.网络申请数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4.信函申请数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（二）申请办结数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1.按时办结数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2.延期办结数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（三）申请答复数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1.属于已主动公开范围数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2.同意公开答复数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3.同意部分公开答复数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4.不同意公开答复数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其中：涉及国家秘密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　　　涉及商业秘密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　　　涉及个人隐私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　　　危及国家安全、公共安全、经济安全和社会稳定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　　　不是《条例》所指政府信息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　　　　法律法规规定的其他情形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5.不属于本行政机关公开数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6.申请信息不存在数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7.告知作出更改补充数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8.告知通过其他途径办理数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四、行政复议数量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（一）维持具体行政行为数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（二）被依法纠错数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（三）其他情形数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五、行政诉讼数量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（一）维持具体行政行为或者驳回原告诉讼请求数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（二）被依法纠错数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（三）其他情形数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六、举报投诉数量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件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七、依申请公开信息收取的费用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八、机构建设和保障经费情况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（一）政府信息公开工作专门机构数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（二）设置政府信息公开查阅点数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个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（三）从事政府信息公开工作人员数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1.专职人员数（不包括政府公报及政府网站工作人员数）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　　　2.兼职人员数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39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（四）政府信息公开专项经费（不包括用于政府公报编辑管理及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996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政府网站建设维护等方面的经费）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九、政府信息公开会议和培训情况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——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（一）召开政府信息公开工作会议或专题会议数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（二）举办各类培训班数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　（三）接受培训人员数</w:t>
            </w:r>
          </w:p>
        </w:tc>
        <w:tc>
          <w:tcPr>
            <w:tcW w:w="77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人次</w:t>
            </w:r>
          </w:p>
        </w:tc>
        <w:tc>
          <w:tcPr>
            <w:tcW w:w="149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����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948C2"/>
    <w:rsid w:val="2BF948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2018-04-12T08:53:00Z</dcterms:created>
  <dc:creator>Administrator</dc:creator>
  <cp:lastModifiedBy>Administrator</cp:lastModifiedBy>
  <dcterms:modified xsi:type="dcterms:W3CDTF">2018-04-12T08:53:32Z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