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24" w:firstLineChars="200"/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政府信息公开情况统计表</w:t>
      </w:r>
    </w:p>
    <w:bookmarkEnd w:id="0"/>
    <w:p>
      <w:pPr>
        <w:spacing w:line="520" w:lineRule="exact"/>
        <w:ind w:firstLine="464" w:firstLineChars="200"/>
        <w:jc w:val="center"/>
        <w:rPr>
          <w:rFonts w:ascii="楷体_GB2312" w:hAnsi="宋体" w:eastAsia="楷体_GB2312" w:cs="宋体"/>
          <w:snapToGrid w:val="0"/>
          <w:color w:val="000000"/>
          <w:spacing w:val="-4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（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  <w:lang w:val="en-US" w:eastAsia="zh-CN"/>
        </w:rPr>
        <w:t>2017</w:t>
      </w:r>
      <w:r>
        <w:rPr>
          <w:rFonts w:hint="eastAsia" w:ascii="楷体_GB2312" w:hAnsi="宋体" w:eastAsia="楷体_GB2312" w:cs="方正楷体_GBK"/>
          <w:snapToGrid w:val="0"/>
          <w:color w:val="000000"/>
          <w:spacing w:val="-4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pacing w:val="-4"/>
          <w:sz w:val="24"/>
        </w:rPr>
        <w:t>）</w:t>
      </w:r>
    </w:p>
    <w:p>
      <w:pPr>
        <w:widowControl/>
        <w:spacing w:line="432" w:lineRule="atLeast"/>
        <w:jc w:val="left"/>
        <w:rPr>
          <w:rFonts w:ascii="仿宋_GB2312" w:hAnsi="宋体" w:eastAsia="仿宋_GB2312"/>
          <w:snapToGrid w:val="0"/>
          <w:color w:val="000000"/>
          <w:spacing w:val="-4"/>
          <w:szCs w:val="21"/>
        </w:rPr>
      </w:pPr>
      <w:r>
        <w:rPr>
          <w:rFonts w:hint="eastAsia" w:ascii="仿宋_GB2312" w:hAnsi="宋体" w:eastAsia="仿宋_GB2312" w:cs="方正仿宋_GBK"/>
          <w:snapToGrid w:val="0"/>
          <w:color w:val="000000"/>
          <w:spacing w:val="-4"/>
          <w:szCs w:val="21"/>
        </w:rPr>
        <w:t>填报单位：</w:t>
      </w:r>
      <w:r>
        <w:rPr>
          <w:rFonts w:hint="eastAsia" w:ascii="仿宋_GB2312" w:hAnsi="宋体" w:eastAsia="仿宋_GB2312" w:cs="方正仿宋_GBK"/>
          <w:snapToGrid w:val="0"/>
          <w:color w:val="000000"/>
          <w:spacing w:val="-4"/>
          <w:szCs w:val="21"/>
          <w:lang w:eastAsia="zh-CN"/>
        </w:rPr>
        <w:t>海曙区卫生和计划生育局</w:t>
      </w:r>
    </w:p>
    <w:tbl>
      <w:tblPr>
        <w:tblStyle w:val="3"/>
        <w:tblW w:w="8884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（不同渠道和方式公开相同信息计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（不同方式回应同一热点或舆情计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6.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7.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8.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hAnsi="宋体" w:eastAsia="仿宋_GB2312" w:cs="方正仿宋_GBK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995" w:firstLineChars="493"/>
              <w:jc w:val="left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hAnsi="宋体" w:eastAsia="仿宋_GB2312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4"/>
                <w:szCs w:val="21"/>
                <w:lang w:val="en-US" w:eastAsia="zh-CN"/>
              </w:rPr>
              <w:t>0</w:t>
            </w: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33707"/>
    <w:rsid w:val="066337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2018-04-12T07:58:00Z</dcterms:created>
  <dc:creator>Administrator</dc:creator>
  <cp:lastModifiedBy>Administrator</cp:lastModifiedBy>
  <dcterms:modified xsi:type="dcterms:W3CDTF">2018-04-12T07:58:41Z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